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201445A2" w:rsidR="007B304B" w:rsidRPr="001F074F" w:rsidRDefault="3560C088" w:rsidP="001F074F">
            <w:pPr>
              <w:spacing w:before="60"/>
              <w:rPr>
                <w:b w:val="0"/>
                <w:bCs w:val="0"/>
                <w:color w:val="auto"/>
              </w:rPr>
            </w:pPr>
            <w:r w:rsidRPr="001F074F">
              <w:rPr>
                <w:color w:val="auto"/>
              </w:rPr>
              <w:t>Grade 5</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97AADE6" w14:textId="060D3AFA" w:rsidR="00962D9A" w:rsidRPr="00962D9A" w:rsidRDefault="00B431DF" w:rsidP="00962D9A">
            <w:pPr>
              <w:spacing w:after="240"/>
              <w:rPr>
                <w:rFonts w:ascii="Times New Roman" w:eastAsia="Times New Roman" w:hAnsi="Times New Roman" w:cs="Times New Roman"/>
              </w:rPr>
            </w:pPr>
            <w:r w:rsidRPr="00962D9A">
              <w:t xml:space="preserve">Unit </w:t>
            </w:r>
            <w:r w:rsidR="00962D9A">
              <w:t>1</w:t>
            </w:r>
            <w:r w:rsidRPr="00962D9A">
              <w:t xml:space="preserve"> </w:t>
            </w:r>
            <w:r w:rsidR="3560C088" w:rsidRPr="00962D9A">
              <w:t xml:space="preserve">Measurement Target: </w:t>
            </w:r>
            <w:r w:rsidR="00962D9A" w:rsidRPr="00962D9A">
              <w:rPr>
                <w:rFonts w:ascii="Calibri" w:eastAsia="Times New Roman" w:hAnsi="Calibri" w:cs="Calibri"/>
                <w:b w:val="0"/>
                <w:bCs w:val="0"/>
                <w:color w:val="000000"/>
                <w:shd w:val="clear" w:color="auto" w:fill="FFFFFF"/>
              </w:rPr>
              <w:t xml:space="preserve">Students </w:t>
            </w:r>
            <w:proofErr w:type="gramStart"/>
            <w:r w:rsidR="00962D9A" w:rsidRPr="00962D9A">
              <w:rPr>
                <w:rFonts w:ascii="Calibri" w:eastAsia="Times New Roman" w:hAnsi="Calibri" w:cs="Calibri"/>
                <w:b w:val="0"/>
                <w:bCs w:val="0"/>
                <w:color w:val="000000"/>
                <w:shd w:val="clear" w:color="auto" w:fill="FFFFFF"/>
              </w:rPr>
              <w:t>are able to</w:t>
            </w:r>
            <w:proofErr w:type="gramEnd"/>
            <w:r w:rsidR="00962D9A" w:rsidRPr="00962D9A">
              <w:rPr>
                <w:rFonts w:ascii="Calibri" w:eastAsia="Times New Roman" w:hAnsi="Calibri" w:cs="Calibri"/>
                <w:b w:val="0"/>
                <w:bCs w:val="0"/>
                <w:color w:val="000000"/>
                <w:shd w:val="clear" w:color="auto" w:fill="FFFFFF"/>
              </w:rPr>
              <w:t xml:space="preserve"> apply Science and Engineering Practices with emphasis on </w:t>
            </w:r>
            <w:r w:rsidR="00962D9A" w:rsidRPr="00962D9A">
              <w:rPr>
                <w:rFonts w:ascii="Calibri" w:eastAsia="Times New Roman" w:hAnsi="Calibri" w:cs="Calibri"/>
                <w:b w:val="0"/>
                <w:bCs w:val="0"/>
                <w:color w:val="2E74B5"/>
                <w:shd w:val="clear" w:color="auto" w:fill="FFFFFF"/>
              </w:rPr>
              <w:t>developing and using models </w:t>
            </w:r>
            <w:r w:rsidR="00962D9A" w:rsidRPr="00962D9A">
              <w:rPr>
                <w:rFonts w:ascii="Calibri" w:eastAsia="Times New Roman" w:hAnsi="Calibri" w:cs="Calibri"/>
                <w:b w:val="0"/>
                <w:bCs w:val="0"/>
                <w:color w:val="000000"/>
                <w:shd w:val="clear" w:color="auto" w:fill="FFFFFF"/>
              </w:rPr>
              <w:t>and</w:t>
            </w:r>
            <w:r w:rsidR="00962D9A" w:rsidRPr="00962D9A">
              <w:rPr>
                <w:rFonts w:ascii="Calibri" w:eastAsia="Times New Roman" w:hAnsi="Calibri" w:cs="Calibri"/>
                <w:b w:val="0"/>
                <w:bCs w:val="0"/>
                <w:color w:val="2E74B5"/>
                <w:shd w:val="clear" w:color="auto" w:fill="FFFFFF"/>
              </w:rPr>
              <w:t> planning and carrying out investigations including evaluating evidence </w:t>
            </w:r>
            <w:r w:rsidR="00962D9A" w:rsidRPr="00962D9A">
              <w:rPr>
                <w:rFonts w:ascii="Calibri" w:eastAsia="Times New Roman" w:hAnsi="Calibri" w:cs="Calibri"/>
                <w:b w:val="0"/>
                <w:bCs w:val="0"/>
                <w:color w:val="76B531"/>
                <w:shd w:val="clear" w:color="auto" w:fill="FFFFFF"/>
              </w:rPr>
              <w:t>using mathematics and computational thinking</w:t>
            </w:r>
            <w:r w:rsidR="00962D9A" w:rsidRPr="00962D9A">
              <w:rPr>
                <w:rFonts w:ascii="Calibri" w:eastAsia="Times New Roman" w:hAnsi="Calibri" w:cs="Calibri"/>
                <w:b w:val="0"/>
                <w:bCs w:val="0"/>
                <w:color w:val="2E74B5"/>
                <w:shd w:val="clear" w:color="auto" w:fill="FFFFFF"/>
              </w:rPr>
              <w:t> </w:t>
            </w:r>
            <w:r w:rsidR="00962D9A" w:rsidRPr="00962D9A">
              <w:rPr>
                <w:rFonts w:ascii="Calibri" w:eastAsia="Times New Roman" w:hAnsi="Calibri" w:cs="Calibri"/>
                <w:b w:val="0"/>
                <w:bCs w:val="0"/>
                <w:color w:val="000000"/>
                <w:shd w:val="clear" w:color="auto" w:fill="FFFFFF"/>
              </w:rPr>
              <w:t>related to the </w:t>
            </w:r>
            <w:r w:rsidR="00962D9A" w:rsidRPr="00962D9A">
              <w:rPr>
                <w:rFonts w:ascii="Calibri" w:eastAsia="Times New Roman" w:hAnsi="Calibri" w:cs="Calibri"/>
                <w:b w:val="0"/>
                <w:bCs w:val="0"/>
                <w:color w:val="76B531"/>
                <w:shd w:val="clear" w:color="auto" w:fill="FFFFFF"/>
              </w:rPr>
              <w:t>scale of </w:t>
            </w:r>
            <w:r w:rsidR="00962D9A" w:rsidRPr="00962D9A">
              <w:rPr>
                <w:rFonts w:ascii="Calibri" w:eastAsia="Times New Roman" w:hAnsi="Calibri" w:cs="Calibri"/>
                <w:b w:val="0"/>
                <w:bCs w:val="0"/>
                <w:color w:val="000000"/>
                <w:shd w:val="clear" w:color="auto" w:fill="FFFFFF"/>
              </w:rPr>
              <w:t>the</w:t>
            </w:r>
            <w:r w:rsidR="00962D9A" w:rsidRPr="00962D9A">
              <w:rPr>
                <w:rFonts w:ascii="Calibri" w:eastAsia="Times New Roman" w:hAnsi="Calibri" w:cs="Calibri"/>
                <w:b w:val="0"/>
                <w:bCs w:val="0"/>
                <w:color w:val="FF9900"/>
                <w:shd w:val="clear" w:color="auto" w:fill="FFFFFF"/>
              </w:rPr>
              <w:t> structure and properties of matter</w:t>
            </w:r>
            <w:r w:rsidR="00962D9A" w:rsidRPr="00962D9A">
              <w:rPr>
                <w:rFonts w:ascii="Calibri" w:eastAsia="Times New Roman" w:hAnsi="Calibri" w:cs="Calibri"/>
                <w:b w:val="0"/>
                <w:bCs w:val="0"/>
                <w:color w:val="FFC671"/>
                <w:shd w:val="clear" w:color="auto" w:fill="FFFFFF"/>
              </w:rPr>
              <w:t>, </w:t>
            </w:r>
            <w:r w:rsidR="00962D9A" w:rsidRPr="00962D9A">
              <w:rPr>
                <w:rFonts w:ascii="Calibri" w:eastAsia="Times New Roman" w:hAnsi="Calibri" w:cs="Calibri"/>
                <w:b w:val="0"/>
                <w:bCs w:val="0"/>
                <w:color w:val="76B531"/>
                <w:shd w:val="clear" w:color="auto" w:fill="FFFFFF"/>
              </w:rPr>
              <w:t>including whether or not </w:t>
            </w:r>
            <w:r w:rsidR="00962D9A" w:rsidRPr="00962D9A">
              <w:rPr>
                <w:rFonts w:ascii="Calibri" w:eastAsia="Times New Roman" w:hAnsi="Calibri" w:cs="Calibri"/>
                <w:b w:val="0"/>
                <w:bCs w:val="0"/>
                <w:color w:val="FF9900"/>
                <w:shd w:val="clear" w:color="auto" w:fill="FFFFFF"/>
              </w:rPr>
              <w:t>matter is conserved</w:t>
            </w:r>
            <w:r w:rsidR="00962D9A" w:rsidRPr="00962D9A">
              <w:rPr>
                <w:rFonts w:ascii="Calibri" w:eastAsia="Times New Roman" w:hAnsi="Calibri" w:cs="Calibri"/>
                <w:b w:val="0"/>
                <w:bCs w:val="0"/>
                <w:color w:val="000000"/>
                <w:shd w:val="clear" w:color="auto" w:fill="FFFFFF"/>
              </w:rPr>
              <w:t>, and </w:t>
            </w:r>
            <w:r w:rsidR="00962D9A" w:rsidRPr="00962D9A">
              <w:rPr>
                <w:rFonts w:ascii="Calibri" w:eastAsia="Times New Roman" w:hAnsi="Calibri" w:cs="Calibri"/>
                <w:b w:val="0"/>
                <w:bCs w:val="0"/>
                <w:color w:val="FF9900"/>
                <w:shd w:val="clear" w:color="auto" w:fill="FFFFFF"/>
              </w:rPr>
              <w:t>to identify materials and mixtures based upon their properties or results of a reaction </w:t>
            </w:r>
            <w:r w:rsidR="00962D9A" w:rsidRPr="00962D9A">
              <w:rPr>
                <w:rFonts w:ascii="Calibri" w:eastAsia="Times New Roman" w:hAnsi="Calibri" w:cs="Calibri"/>
                <w:b w:val="0"/>
                <w:bCs w:val="0"/>
                <w:color w:val="76B531"/>
                <w:shd w:val="clear" w:color="auto" w:fill="FFFFFF"/>
              </w:rPr>
              <w:t>before and after mixing.</w:t>
            </w:r>
            <w:r w:rsidR="00962D9A" w:rsidRPr="00962D9A">
              <w:rPr>
                <w:rFonts w:ascii="Calibri" w:eastAsia="Times New Roman" w:hAnsi="Calibri" w:cs="Calibri"/>
                <w:color w:val="76B531"/>
                <w:shd w:val="clear" w:color="auto" w:fill="FFFFFF"/>
              </w:rPr>
              <w:t> </w:t>
            </w:r>
          </w:p>
          <w:p w14:paraId="6F61964F" w14:textId="381E28A7"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962D9A">
              <w:rPr>
                <w:rFonts w:cs="Calibri"/>
                <w:color w:val="000000"/>
                <w:shd w:val="clear" w:color="auto" w:fill="FFFFFF"/>
              </w:rPr>
              <w:t>1</w:t>
            </w:r>
            <w:r>
              <w:rPr>
                <w:rFonts w:cs="Calibri"/>
                <w:color w:val="000000"/>
                <w:shd w:val="clear" w:color="auto" w:fill="FFFFFF"/>
              </w:rPr>
              <w:t xml:space="preserve"> </w:t>
            </w:r>
            <w:r w:rsidR="00F11619">
              <w:rPr>
                <w:rFonts w:cs="Calibri"/>
                <w:color w:val="000000"/>
                <w:shd w:val="clear" w:color="auto" w:fill="FFFFFF"/>
              </w:rPr>
              <w:t>PE Topic Bundle:</w:t>
            </w:r>
          </w:p>
          <w:p w14:paraId="7AEEA197" w14:textId="77777777" w:rsidR="00962D9A" w:rsidRPr="00962D9A" w:rsidRDefault="00962D9A" w:rsidP="00962D9A">
            <w:pPr>
              <w:pStyle w:val="Default"/>
              <w:numPr>
                <w:ilvl w:val="0"/>
                <w:numId w:val="4"/>
              </w:numPr>
              <w:spacing w:after="60"/>
              <w:rPr>
                <w:b w:val="0"/>
                <w:bCs w:val="0"/>
                <w:sz w:val="22"/>
                <w:szCs w:val="22"/>
              </w:rPr>
            </w:pPr>
            <w:r w:rsidRPr="00962D9A">
              <w:rPr>
                <w:b w:val="0"/>
                <w:bCs w:val="0"/>
                <w:sz w:val="22"/>
                <w:szCs w:val="22"/>
              </w:rPr>
              <w:t xml:space="preserve">5-PS1-1. Develop a model to describe that matter is made of particles too small to be seen. </w:t>
            </w:r>
          </w:p>
          <w:p w14:paraId="1156C041" w14:textId="10186C65" w:rsidR="00962D9A" w:rsidRPr="00962D9A" w:rsidRDefault="00962D9A" w:rsidP="00962D9A">
            <w:pPr>
              <w:pStyle w:val="Default"/>
              <w:numPr>
                <w:ilvl w:val="0"/>
                <w:numId w:val="4"/>
              </w:numPr>
              <w:spacing w:after="60"/>
              <w:rPr>
                <w:b w:val="0"/>
                <w:bCs w:val="0"/>
                <w:sz w:val="22"/>
                <w:szCs w:val="22"/>
              </w:rPr>
            </w:pPr>
            <w:r w:rsidRPr="00962D9A">
              <w:rPr>
                <w:b w:val="0"/>
                <w:bCs w:val="0"/>
                <w:sz w:val="22"/>
                <w:szCs w:val="22"/>
              </w:rPr>
              <w:t>5-PS1-2. Measure and graph</w:t>
            </w:r>
            <w:r>
              <w:rPr>
                <w:b w:val="0"/>
                <w:bCs w:val="0"/>
                <w:sz w:val="22"/>
                <w:szCs w:val="22"/>
              </w:rPr>
              <w:t xml:space="preserve"> </w:t>
            </w:r>
            <w:r w:rsidRPr="00962D9A">
              <w:rPr>
                <w:b w:val="0"/>
                <w:bCs w:val="0"/>
                <w:sz w:val="22"/>
                <w:szCs w:val="22"/>
              </w:rPr>
              <w:t>quantities to provide evidence that regardless of the type of change that occurs when heating, cooling, or mixing substances, the total weight of matter is conserved.</w:t>
            </w:r>
          </w:p>
          <w:p w14:paraId="481A252D" w14:textId="77777777" w:rsidR="00962D9A" w:rsidRPr="00962D9A" w:rsidRDefault="00962D9A" w:rsidP="00962D9A">
            <w:pPr>
              <w:pStyle w:val="Default"/>
              <w:numPr>
                <w:ilvl w:val="0"/>
                <w:numId w:val="4"/>
              </w:numPr>
              <w:spacing w:after="60"/>
              <w:rPr>
                <w:b w:val="0"/>
                <w:bCs w:val="0"/>
                <w:sz w:val="22"/>
                <w:szCs w:val="22"/>
              </w:rPr>
            </w:pPr>
            <w:r w:rsidRPr="00962D9A">
              <w:rPr>
                <w:b w:val="0"/>
                <w:bCs w:val="0"/>
                <w:sz w:val="22"/>
                <w:szCs w:val="22"/>
              </w:rPr>
              <w:t>5-PS1-3. Make observations and measurements to identify materials based on their properties.</w:t>
            </w:r>
          </w:p>
          <w:p w14:paraId="24826C7F" w14:textId="3E8EF6BB" w:rsidR="00962D9A" w:rsidRPr="00962D9A" w:rsidRDefault="00962D9A" w:rsidP="00962D9A">
            <w:pPr>
              <w:pStyle w:val="Default"/>
              <w:numPr>
                <w:ilvl w:val="0"/>
                <w:numId w:val="4"/>
              </w:numPr>
              <w:spacing w:after="60"/>
              <w:rPr>
                <w:sz w:val="20"/>
                <w:szCs w:val="20"/>
              </w:rPr>
            </w:pPr>
            <w:r w:rsidRPr="00962D9A">
              <w:rPr>
                <w:b w:val="0"/>
                <w:bCs w:val="0"/>
                <w:sz w:val="22"/>
                <w:szCs w:val="22"/>
              </w:rPr>
              <w:t xml:space="preserve">5-PS1-4. </w:t>
            </w:r>
            <w:proofErr w:type="gramStart"/>
            <w:r w:rsidRPr="00962D9A">
              <w:rPr>
                <w:b w:val="0"/>
                <w:bCs w:val="0"/>
                <w:sz w:val="22"/>
                <w:szCs w:val="22"/>
              </w:rPr>
              <w:t>Conduct an investigation</w:t>
            </w:r>
            <w:proofErr w:type="gramEnd"/>
            <w:r w:rsidRPr="00962D9A">
              <w:rPr>
                <w:b w:val="0"/>
                <w:bCs w:val="0"/>
                <w:sz w:val="22"/>
                <w:szCs w:val="22"/>
              </w:rPr>
              <w:t xml:space="preserve"> to determine whether the mixing of two or more substances results in new substances.</w:t>
            </w:r>
          </w:p>
        </w:tc>
      </w:tr>
    </w:tbl>
    <w:p w14:paraId="36E5CD4C" w14:textId="1A0610A1" w:rsidR="007B304B" w:rsidRDefault="007B304B" w:rsidP="007B304B"/>
    <w:p w14:paraId="75510CE2" w14:textId="77777777" w:rsidR="005C0646" w:rsidRDefault="005C0646" w:rsidP="005C0646">
      <w:pPr>
        <w:tabs>
          <w:tab w:val="left" w:pos="4050"/>
        </w:tabs>
        <w:rPr>
          <w:i/>
          <w:iCs/>
        </w:rPr>
      </w:pPr>
    </w:p>
    <w:p w14:paraId="560D5A08" w14:textId="77777777" w:rsidR="005C0646" w:rsidRDefault="005C0646" w:rsidP="005C0646">
      <w:pPr>
        <w:tabs>
          <w:tab w:val="left" w:pos="4050"/>
        </w:tabs>
        <w:rPr>
          <w:i/>
          <w:iCs/>
        </w:rPr>
      </w:pPr>
    </w:p>
    <w:p w14:paraId="179D4FB1" w14:textId="77777777" w:rsidR="005C0646" w:rsidRDefault="005C0646" w:rsidP="005C0646">
      <w:pPr>
        <w:tabs>
          <w:tab w:val="left" w:pos="4050"/>
        </w:tabs>
        <w:rPr>
          <w:i/>
          <w:iCs/>
        </w:rPr>
      </w:pPr>
    </w:p>
    <w:p w14:paraId="68F008E3" w14:textId="77777777" w:rsidR="005C0646" w:rsidRDefault="005C0646" w:rsidP="005C0646">
      <w:pPr>
        <w:tabs>
          <w:tab w:val="left" w:pos="4050"/>
        </w:tabs>
        <w:rPr>
          <w:i/>
          <w:iCs/>
        </w:rPr>
      </w:pPr>
    </w:p>
    <w:p w14:paraId="04BEB580" w14:textId="77777777" w:rsidR="005C0646" w:rsidRDefault="005C0646" w:rsidP="005C0646">
      <w:pPr>
        <w:tabs>
          <w:tab w:val="left" w:pos="4050"/>
        </w:tabs>
        <w:rPr>
          <w:i/>
          <w:iCs/>
        </w:rPr>
      </w:pPr>
    </w:p>
    <w:p w14:paraId="415944B1" w14:textId="77777777" w:rsidR="005C0646" w:rsidRDefault="005C0646" w:rsidP="005C0646">
      <w:pPr>
        <w:tabs>
          <w:tab w:val="left" w:pos="4050"/>
        </w:tabs>
        <w:rPr>
          <w:i/>
          <w:iCs/>
        </w:rPr>
      </w:pPr>
    </w:p>
    <w:p w14:paraId="41D96709" w14:textId="77777777" w:rsidR="005C0646" w:rsidRDefault="005C0646" w:rsidP="005C0646">
      <w:pPr>
        <w:tabs>
          <w:tab w:val="left" w:pos="4050"/>
        </w:tabs>
        <w:rPr>
          <w:i/>
          <w:iCs/>
        </w:rPr>
      </w:pPr>
    </w:p>
    <w:p w14:paraId="46E73639" w14:textId="77777777" w:rsidR="005C0646" w:rsidRDefault="005C0646" w:rsidP="005C0646">
      <w:pPr>
        <w:tabs>
          <w:tab w:val="left" w:pos="4050"/>
        </w:tabs>
        <w:rPr>
          <w:i/>
          <w:iCs/>
        </w:rPr>
      </w:pPr>
    </w:p>
    <w:p w14:paraId="36F531B4" w14:textId="46B320DC" w:rsidR="005C0646" w:rsidRDefault="005C0646" w:rsidP="005C0646">
      <w:pPr>
        <w:tabs>
          <w:tab w:val="left" w:pos="4050"/>
        </w:tabs>
        <w:rPr>
          <w:i/>
          <w:iCs/>
        </w:rPr>
      </w:pPr>
      <w:r>
        <w:rPr>
          <w:i/>
          <w:iCs/>
        </w:rPr>
        <w:t xml:space="preserve">The </w:t>
      </w:r>
      <w:r w:rsidRPr="002F5F83">
        <w:rPr>
          <w:i/>
          <w:iCs/>
        </w:rPr>
        <w:t xml:space="preserve">SIPS Grade 5 Science </w:t>
      </w:r>
      <w:r w:rsidR="00CE0ADD">
        <w:rPr>
          <w:i/>
          <w:iCs/>
        </w:rPr>
        <w:t>Claim, Unit</w:t>
      </w:r>
      <w:r w:rsidR="00962D9A">
        <w:rPr>
          <w:i/>
          <w:iCs/>
        </w:rPr>
        <w:t xml:space="preserve"> 1</w:t>
      </w:r>
      <w:r w:rsidR="00CE0ADD">
        <w:rPr>
          <w:i/>
          <w:iCs/>
        </w:rPr>
        <w:t xml:space="preserve"> Measurement Target, and Unit </w:t>
      </w:r>
      <w:r w:rsidR="00962D9A">
        <w:rPr>
          <w:i/>
          <w:iCs/>
        </w:rPr>
        <w:t>1</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21FF9DF8"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962D9A">
        <w:rPr>
          <w:i/>
          <w:iCs/>
        </w:rPr>
        <w:t>3</w:t>
      </w:r>
      <w:r>
        <w:rPr>
          <w:i/>
          <w:iCs/>
        </w:rPr>
        <w:t xml:space="preserve">). </w:t>
      </w:r>
      <w:r w:rsidR="00CE0ADD" w:rsidRPr="002F5F83">
        <w:rPr>
          <w:i/>
          <w:iCs/>
        </w:rPr>
        <w:t xml:space="preserve">SIPS Grade 5 Science </w:t>
      </w:r>
      <w:r w:rsidR="00CE0ADD">
        <w:rPr>
          <w:i/>
          <w:iCs/>
        </w:rPr>
        <w:t xml:space="preserve">Claim, Unit </w:t>
      </w:r>
      <w:r w:rsidR="00962D9A">
        <w:rPr>
          <w:i/>
          <w:iCs/>
        </w:rPr>
        <w:t>1</w:t>
      </w:r>
      <w:r w:rsidR="00CE0ADD">
        <w:rPr>
          <w:i/>
          <w:iCs/>
        </w:rPr>
        <w:t xml:space="preserve"> Measurement Target, and Unit </w:t>
      </w:r>
      <w:r w:rsidR="00962D9A">
        <w:rPr>
          <w:i/>
          <w:iCs/>
        </w:rPr>
        <w:t>1</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A914" w14:textId="77777777" w:rsidR="00720CC6" w:rsidRDefault="00720CC6" w:rsidP="00CE3B08">
      <w:pPr>
        <w:spacing w:after="0" w:line="240" w:lineRule="auto"/>
      </w:pPr>
      <w:r>
        <w:separator/>
      </w:r>
    </w:p>
  </w:endnote>
  <w:endnote w:type="continuationSeparator" w:id="0">
    <w:p w14:paraId="534E87BF" w14:textId="77777777" w:rsidR="00720CC6" w:rsidRDefault="00720CC6"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B7E6" w14:textId="77777777" w:rsidR="00720CC6" w:rsidRDefault="00720CC6" w:rsidP="00CE3B08">
      <w:pPr>
        <w:spacing w:after="0" w:line="240" w:lineRule="auto"/>
      </w:pPr>
      <w:r>
        <w:separator/>
      </w:r>
    </w:p>
  </w:footnote>
  <w:footnote w:type="continuationSeparator" w:id="0">
    <w:p w14:paraId="7CA9CD0E" w14:textId="77777777" w:rsidR="00720CC6" w:rsidRDefault="00720CC6"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4"/>
  </w:num>
  <w:num w:numId="2" w16cid:durableId="2007005301">
    <w:abstractNumId w:val="0"/>
  </w:num>
  <w:num w:numId="3" w16cid:durableId="1447456894">
    <w:abstractNumId w:val="1"/>
  </w:num>
  <w:num w:numId="4" w16cid:durableId="877010835">
    <w:abstractNumId w:val="6"/>
  </w:num>
  <w:num w:numId="5" w16cid:durableId="887037525">
    <w:abstractNumId w:val="5"/>
  </w:num>
  <w:num w:numId="6" w16cid:durableId="703408384">
    <w:abstractNumId w:val="3"/>
  </w:num>
  <w:num w:numId="7" w16cid:durableId="969163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10773B"/>
    <w:rsid w:val="00153D41"/>
    <w:rsid w:val="001728B0"/>
    <w:rsid w:val="0018385C"/>
    <w:rsid w:val="001A259D"/>
    <w:rsid w:val="001C4B1E"/>
    <w:rsid w:val="001F074F"/>
    <w:rsid w:val="002B7B58"/>
    <w:rsid w:val="002C2711"/>
    <w:rsid w:val="002F1CD4"/>
    <w:rsid w:val="00334954"/>
    <w:rsid w:val="00376223"/>
    <w:rsid w:val="004050F2"/>
    <w:rsid w:val="00406985"/>
    <w:rsid w:val="004222FD"/>
    <w:rsid w:val="0042316F"/>
    <w:rsid w:val="00432C1E"/>
    <w:rsid w:val="00463D33"/>
    <w:rsid w:val="004A4271"/>
    <w:rsid w:val="004A4BBB"/>
    <w:rsid w:val="00547FC8"/>
    <w:rsid w:val="00593CA6"/>
    <w:rsid w:val="005C0646"/>
    <w:rsid w:val="005F71F9"/>
    <w:rsid w:val="00654163"/>
    <w:rsid w:val="006C5B9E"/>
    <w:rsid w:val="006F60E7"/>
    <w:rsid w:val="00720CC6"/>
    <w:rsid w:val="00723F8D"/>
    <w:rsid w:val="007B304B"/>
    <w:rsid w:val="007E3A47"/>
    <w:rsid w:val="007E6078"/>
    <w:rsid w:val="008138EE"/>
    <w:rsid w:val="008331CA"/>
    <w:rsid w:val="0084409E"/>
    <w:rsid w:val="008471A1"/>
    <w:rsid w:val="0085158E"/>
    <w:rsid w:val="00861CA5"/>
    <w:rsid w:val="008E6FCD"/>
    <w:rsid w:val="00917A0B"/>
    <w:rsid w:val="00922644"/>
    <w:rsid w:val="00962D9A"/>
    <w:rsid w:val="00987D9A"/>
    <w:rsid w:val="009E79DD"/>
    <w:rsid w:val="00AA209F"/>
    <w:rsid w:val="00AC1174"/>
    <w:rsid w:val="00B23E84"/>
    <w:rsid w:val="00B24476"/>
    <w:rsid w:val="00B431DF"/>
    <w:rsid w:val="00B51C9B"/>
    <w:rsid w:val="00B75027"/>
    <w:rsid w:val="00B77CC1"/>
    <w:rsid w:val="00CC32B6"/>
    <w:rsid w:val="00CE0ADD"/>
    <w:rsid w:val="00CE3B08"/>
    <w:rsid w:val="00D0542D"/>
    <w:rsid w:val="00D4127F"/>
    <w:rsid w:val="00D673AD"/>
    <w:rsid w:val="00E148E9"/>
    <w:rsid w:val="00E67046"/>
    <w:rsid w:val="00EB6608"/>
    <w:rsid w:val="00F11619"/>
    <w:rsid w:val="00F37BBE"/>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paragraph" w:customStyle="1" w:styleId="TableParagraph">
    <w:name w:val="Table Paragraph"/>
    <w:basedOn w:val="Normal"/>
    <w:uiPriority w:val="1"/>
    <w:qFormat/>
    <w:rsid w:val="00962D9A"/>
    <w:pPr>
      <w:widowControl w:val="0"/>
      <w:autoSpaceDE w:val="0"/>
      <w:autoSpaceDN w:val="0"/>
      <w:spacing w:after="0" w:line="240" w:lineRule="auto"/>
      <w:ind w:left="114"/>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14</cp:revision>
  <dcterms:created xsi:type="dcterms:W3CDTF">2021-04-13T16:44:00Z</dcterms:created>
  <dcterms:modified xsi:type="dcterms:W3CDTF">2023-07-07T22:08:00Z</dcterms:modified>
</cp:coreProperties>
</file>