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C5F6" w14:textId="77777777" w:rsidR="00F14D58" w:rsidRDefault="00F14D58" w:rsidP="00F14D58">
      <w:pPr>
        <w:spacing w:before="360" w:after="120"/>
        <w:rPr>
          <w:rFonts w:cstheme="minorHAnsi"/>
          <w:b/>
          <w:bCs/>
          <w:sz w:val="28"/>
          <w:szCs w:val="28"/>
        </w:rPr>
      </w:pPr>
    </w:p>
    <w:sdt>
      <w:sdtPr>
        <w:rPr>
          <w:rFonts w:eastAsiaTheme="majorEastAsia" w:cstheme="minorHAnsi"/>
          <w:lang w:bidi="en-US"/>
        </w:rPr>
        <w:id w:val="-1417393855"/>
        <w:docPartObj>
          <w:docPartGallery w:val="Cover Pages"/>
          <w:docPartUnique/>
        </w:docPartObj>
      </w:sdtPr>
      <w:sdtEndPr>
        <w:rPr>
          <w:rFonts w:eastAsiaTheme="minorHAnsi"/>
        </w:rPr>
      </w:sdtEndPr>
      <w:sdtContent>
        <w:p w14:paraId="39911C13" w14:textId="77777777" w:rsidR="00F14D58" w:rsidRPr="00141580" w:rsidRDefault="00F14D58" w:rsidP="00F14D58">
          <w:pPr>
            <w:spacing w:after="60"/>
            <w:jc w:val="center"/>
            <w:rPr>
              <w:rFonts w:eastAsiaTheme="majorEastAsia" w:cstheme="minorHAnsi"/>
              <w:sz w:val="40"/>
              <w:szCs w:val="40"/>
            </w:rPr>
          </w:pPr>
        </w:p>
        <w:p w14:paraId="0EEED71B" w14:textId="0135AD1C" w:rsidR="00F14D58" w:rsidRPr="00141580" w:rsidRDefault="00931707" w:rsidP="00F14D58">
          <w:pPr>
            <w:spacing w:after="60"/>
            <w:jc w:val="center"/>
            <w:rPr>
              <w:rFonts w:eastAsiaTheme="majorEastAsia" w:cstheme="minorHAnsi"/>
              <w:sz w:val="52"/>
              <w:szCs w:val="52"/>
              <w:lang w:bidi="en-US"/>
            </w:rPr>
          </w:pPr>
          <w:r>
            <w:rPr>
              <w:rFonts w:cs="Arial"/>
              <w:b/>
              <w:bCs/>
              <w:noProof/>
              <w:sz w:val="28"/>
              <w:szCs w:val="28"/>
            </w:rPr>
            <w:drawing>
              <wp:anchor distT="0" distB="0" distL="114300" distR="114300" simplePos="0" relativeHeight="251662336" behindDoc="0" locked="0" layoutInCell="1" allowOverlap="1" wp14:anchorId="06C8ED6E" wp14:editId="05F2C603">
                <wp:simplePos x="0" y="0"/>
                <wp:positionH relativeFrom="column">
                  <wp:posOffset>-111760</wp:posOffset>
                </wp:positionH>
                <wp:positionV relativeFrom="paragraph">
                  <wp:posOffset>458734</wp:posOffset>
                </wp:positionV>
                <wp:extent cx="1562100" cy="1532011"/>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ED4E3" w14:textId="386E7971" w:rsidR="00F14D58" w:rsidRPr="00141580" w:rsidRDefault="00F14D58" w:rsidP="00F14D58">
          <w:pPr>
            <w:spacing w:after="60"/>
            <w:jc w:val="center"/>
            <w:rPr>
              <w:rFonts w:eastAsiaTheme="majorEastAsia" w:cstheme="minorHAnsi"/>
              <w:b/>
              <w:sz w:val="52"/>
              <w:szCs w:val="52"/>
              <w:lang w:bidi="en-US"/>
            </w:rPr>
          </w:pPr>
          <w:r w:rsidRPr="00EF1970">
            <w:rPr>
              <w:rFonts w:eastAsiaTheme="majorEastAsia" w:cstheme="minorHAnsi"/>
              <w:b/>
              <w:noProof/>
              <w:sz w:val="52"/>
              <w:szCs w:val="52"/>
              <w:lang w:bidi="en-US"/>
            </w:rPr>
            <mc:AlternateContent>
              <mc:Choice Requires="wps">
                <w:drawing>
                  <wp:anchor distT="45720" distB="45720" distL="114300" distR="114300" simplePos="0" relativeHeight="251660288" behindDoc="0" locked="0" layoutInCell="1" allowOverlap="1" wp14:anchorId="56DFB6EE" wp14:editId="00895C95">
                    <wp:simplePos x="0" y="0"/>
                    <wp:positionH relativeFrom="column">
                      <wp:posOffset>1419225</wp:posOffset>
                    </wp:positionH>
                    <wp:positionV relativeFrom="paragraph">
                      <wp:posOffset>72390</wp:posOffset>
                    </wp:positionV>
                    <wp:extent cx="4765040" cy="146685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1466850"/>
                            </a:xfrm>
                            <a:prstGeom prst="rect">
                              <a:avLst/>
                            </a:prstGeom>
                            <a:solidFill>
                              <a:srgbClr val="FFFFFF"/>
                            </a:solidFill>
                            <a:ln w="9525">
                              <a:noFill/>
                              <a:miter lim="800000"/>
                              <a:headEnd/>
                              <a:tailEnd/>
                            </a:ln>
                          </wps:spPr>
                          <wps:txbx>
                            <w:txbxContent>
                              <w:p w14:paraId="578F70F3" w14:textId="77777777" w:rsidR="00F14D58" w:rsidRPr="00EF1970" w:rsidRDefault="00F14D58" w:rsidP="00F14D58">
                                <w:pPr>
                                  <w:rPr>
                                    <w:sz w:val="52"/>
                                    <w:szCs w:val="52"/>
                                  </w:rPr>
                                </w:pPr>
                                <w:r>
                                  <w:rPr>
                                    <w:rFonts w:eastAsiaTheme="majorEastAsia" w:cstheme="minorHAnsi"/>
                                    <w:b/>
                                    <w:sz w:val="52"/>
                                    <w:szCs w:val="52"/>
                                    <w:lang w:bidi="en-US"/>
                                  </w:rPr>
                                  <w:t>Stackable, Instructionally-embedded Portable Science (SIPS) Assessments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FB6EE" id="_x0000_t202" coordsize="21600,21600" o:spt="202" path="m,l,21600r21600,l21600,xe">
                    <v:stroke joinstyle="miter"/>
                    <v:path gradientshapeok="t" o:connecttype="rect"/>
                  </v:shapetype>
                  <v:shape id="Text Box 2" o:spid="_x0000_s1026" type="#_x0000_t202" style="position:absolute;left:0;text-align:left;margin-left:111.75pt;margin-top:5.7pt;width:375.2pt;height:11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ScDQIAAPc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" stroked="f">
                    <v:textbox>
                      <w:txbxContent>
                        <w:p w14:paraId="578F70F3" w14:textId="77777777" w:rsidR="00F14D58" w:rsidRPr="00EF1970" w:rsidRDefault="00F14D58" w:rsidP="00F14D58">
                          <w:pPr>
                            <w:rPr>
                              <w:sz w:val="52"/>
                              <w:szCs w:val="52"/>
                            </w:rPr>
                          </w:pPr>
                          <w:r>
                            <w:rPr>
                              <w:rFonts w:eastAsiaTheme="majorEastAsia" w:cstheme="minorHAnsi"/>
                              <w:b/>
                              <w:sz w:val="52"/>
                              <w:szCs w:val="52"/>
                              <w:lang w:bidi="en-US"/>
                            </w:rPr>
                            <w:t>Stackable, Instructionally-embedded Portable Science (SIPS) Assessments Project</w:t>
                          </w:r>
                        </w:p>
                      </w:txbxContent>
                    </v:textbox>
                    <w10:wrap type="square"/>
                  </v:shape>
                </w:pict>
              </mc:Fallback>
            </mc:AlternateContent>
          </w:r>
        </w:p>
        <w:p w14:paraId="62F9FD80" w14:textId="77777777" w:rsidR="00F14D58" w:rsidRPr="00141580" w:rsidRDefault="00F14D58" w:rsidP="00F14D58">
          <w:pPr>
            <w:spacing w:after="60"/>
            <w:jc w:val="center"/>
            <w:rPr>
              <w:rFonts w:eastAsiaTheme="majorEastAsia" w:cstheme="minorHAnsi"/>
              <w:sz w:val="72"/>
              <w:szCs w:val="72"/>
              <w:lang w:bidi="en-US"/>
            </w:rPr>
          </w:pPr>
        </w:p>
        <w:p w14:paraId="2B7F0D37" w14:textId="77777777" w:rsidR="00F14D58" w:rsidRDefault="00F14D58" w:rsidP="00F14D58">
          <w:pPr>
            <w:jc w:val="center"/>
            <w:rPr>
              <w:rFonts w:cstheme="minorHAnsi"/>
              <w:sz w:val="40"/>
              <w:szCs w:val="40"/>
            </w:rPr>
          </w:pPr>
        </w:p>
        <w:p w14:paraId="35E82483" w14:textId="77777777" w:rsidR="00F14D58" w:rsidRDefault="00F14D58" w:rsidP="00F14D58">
          <w:pPr>
            <w:rPr>
              <w:rFonts w:cstheme="minorHAnsi"/>
              <w:sz w:val="40"/>
              <w:szCs w:val="40"/>
            </w:rPr>
          </w:pPr>
        </w:p>
        <w:p w14:paraId="2FD87FBF" w14:textId="77777777" w:rsidR="00F14D58" w:rsidRDefault="00F14D58" w:rsidP="00F14D58">
          <w:pPr>
            <w:jc w:val="center"/>
            <w:rPr>
              <w:rFonts w:cstheme="minorHAnsi"/>
              <w:sz w:val="40"/>
              <w:szCs w:val="40"/>
            </w:rPr>
          </w:pPr>
        </w:p>
        <w:p w14:paraId="451B19F0" w14:textId="6017BAF9" w:rsidR="00F14D58" w:rsidRPr="001947F1" w:rsidRDefault="00F14D58" w:rsidP="00F14D58">
          <w:pPr>
            <w:jc w:val="center"/>
            <w:rPr>
              <w:rFonts w:cstheme="minorHAnsi"/>
              <w:b/>
              <w:sz w:val="32"/>
              <w:szCs w:val="32"/>
            </w:rPr>
          </w:pPr>
          <w:r>
            <w:rPr>
              <w:rFonts w:cstheme="minorHAnsi"/>
              <w:b/>
              <w:sz w:val="32"/>
              <w:szCs w:val="32"/>
            </w:rPr>
            <w:t>SIPS Assessments Complexity Framework</w:t>
          </w:r>
        </w:p>
        <w:p w14:paraId="08A240FB" w14:textId="77777777" w:rsidR="00F14D58" w:rsidRDefault="00F14D58" w:rsidP="00F14D58">
          <w:pPr>
            <w:jc w:val="center"/>
            <w:rPr>
              <w:rFonts w:cstheme="minorHAnsi"/>
              <w:sz w:val="40"/>
              <w:szCs w:val="40"/>
            </w:rPr>
          </w:pPr>
        </w:p>
        <w:p w14:paraId="24C7F503" w14:textId="77777777" w:rsidR="00F14D58" w:rsidRDefault="00F14D58" w:rsidP="00F14D58">
          <w:pPr>
            <w:spacing w:after="60"/>
            <w:jc w:val="center"/>
            <w:rPr>
              <w:rFonts w:cstheme="minorHAnsi"/>
              <w:sz w:val="28"/>
              <w:szCs w:val="28"/>
            </w:rPr>
          </w:pPr>
        </w:p>
        <w:p w14:paraId="60662192" w14:textId="77777777" w:rsidR="00931707" w:rsidRPr="00141580" w:rsidRDefault="00931707" w:rsidP="00F14D58">
          <w:pPr>
            <w:spacing w:after="60"/>
            <w:jc w:val="center"/>
            <w:rPr>
              <w:rFonts w:cstheme="minorHAnsi"/>
              <w:sz w:val="28"/>
              <w:szCs w:val="28"/>
            </w:rPr>
          </w:pPr>
        </w:p>
        <w:p w14:paraId="1710536F" w14:textId="18C36372" w:rsidR="00F14D58" w:rsidRDefault="00931707" w:rsidP="00F14D58">
          <w:pPr>
            <w:jc w:val="center"/>
            <w:rPr>
              <w:rFonts w:cstheme="minorHAnsi"/>
              <w:b/>
              <w:sz w:val="28"/>
              <w:szCs w:val="28"/>
            </w:rPr>
          </w:pPr>
          <w:r>
            <w:rPr>
              <w:rFonts w:cstheme="minorHAnsi"/>
              <w:b/>
              <w:sz w:val="28"/>
              <w:szCs w:val="28"/>
            </w:rPr>
            <w:t>September 2023</w:t>
          </w:r>
        </w:p>
        <w:p w14:paraId="6943EB35" w14:textId="77777777" w:rsidR="00F14D58" w:rsidRDefault="00F14D58" w:rsidP="00F14D58">
          <w:pPr>
            <w:jc w:val="center"/>
            <w:rPr>
              <w:rFonts w:cstheme="minorHAnsi"/>
              <w:b/>
              <w:sz w:val="28"/>
              <w:szCs w:val="28"/>
            </w:rPr>
          </w:pPr>
        </w:p>
        <w:p w14:paraId="5D8F9704" w14:textId="77777777" w:rsidR="00931707" w:rsidRDefault="00931707" w:rsidP="00F14D58">
          <w:pPr>
            <w:jc w:val="center"/>
            <w:rPr>
              <w:rFonts w:cstheme="minorHAnsi"/>
              <w:sz w:val="28"/>
              <w:szCs w:val="28"/>
            </w:rPr>
          </w:pPr>
        </w:p>
        <w:p w14:paraId="007D246E" w14:textId="1806F271" w:rsidR="00F14D58" w:rsidRPr="00F14D58" w:rsidRDefault="00A566D6" w:rsidP="00F14D58">
          <w:pPr>
            <w:jc w:val="center"/>
            <w:rPr>
              <w:rFonts w:cstheme="minorHAnsi"/>
              <w:sz w:val="28"/>
              <w:szCs w:val="28"/>
            </w:rPr>
          </w:pPr>
        </w:p>
      </w:sdtContent>
    </w:sdt>
    <w:p w14:paraId="5BEB4635" w14:textId="36423585" w:rsidR="00F14D58" w:rsidRPr="00EF1970" w:rsidRDefault="00F14D58" w:rsidP="00F14D58">
      <w:pPr>
        <w:pStyle w:val="BodyText1"/>
        <w:rPr>
          <w:rFonts w:asciiTheme="minorHAnsi" w:hAnsiTheme="minorHAnsi" w:cstheme="minorHAnsi"/>
        </w:rPr>
      </w:pPr>
      <w:r w:rsidRPr="00224BCD">
        <w:rPr>
          <w:rFonts w:asciiTheme="minorHAnsi" w:hAnsiTheme="minorHAnsi" w:cstheme="minorHAnsi"/>
          <w:iCs/>
        </w:rPr>
        <w:t>The</w:t>
      </w:r>
      <w:r>
        <w:rPr>
          <w:rFonts w:asciiTheme="minorHAnsi" w:hAnsiTheme="minorHAnsi" w:cstheme="minorHAnsi"/>
          <w:i/>
        </w:rPr>
        <w:t xml:space="preserve"> SIPS Assessments Complexity Framework</w:t>
      </w:r>
      <w:r w:rsidRPr="00EF1970">
        <w:rPr>
          <w:rFonts w:asciiTheme="minorHAnsi" w:hAnsiTheme="minorHAnsi" w:cstheme="minorHAnsi"/>
        </w:rPr>
        <w:t xml:space="preserve"> was developed with funding from the U.S. Department of Education under </w:t>
      </w:r>
      <w:r>
        <w:rPr>
          <w:rFonts w:asciiTheme="minorHAnsi" w:hAnsiTheme="minorHAnsi" w:cstheme="minorHAnsi"/>
        </w:rPr>
        <w:t xml:space="preserve">the Competitive Grants for State </w:t>
      </w:r>
      <w:r w:rsidRPr="00EF1970">
        <w:rPr>
          <w:rFonts w:asciiTheme="minorHAnsi" w:hAnsiTheme="minorHAnsi" w:cstheme="minorHAnsi"/>
        </w:rPr>
        <w:t>Assessment</w:t>
      </w:r>
      <w:r>
        <w:rPr>
          <w:rFonts w:asciiTheme="minorHAnsi" w:hAnsiTheme="minorHAnsi" w:cstheme="minorHAnsi"/>
        </w:rPr>
        <w:t>s</w:t>
      </w:r>
      <w:r w:rsidRPr="00EF1970">
        <w:rPr>
          <w:rFonts w:asciiTheme="minorHAnsi" w:hAnsiTheme="minorHAnsi" w:cstheme="minorHAnsi"/>
        </w:rPr>
        <w:t xml:space="preserve"> Program CFDA 84.368A. The contents </w:t>
      </w:r>
      <w:r>
        <w:rPr>
          <w:rFonts w:asciiTheme="minorHAnsi" w:hAnsiTheme="minorHAnsi" w:cstheme="minorHAnsi"/>
        </w:rPr>
        <w:t xml:space="preserve">of this document </w:t>
      </w:r>
      <w:r w:rsidRPr="00EF1970">
        <w:rPr>
          <w:rFonts w:asciiTheme="minorHAnsi" w:hAnsiTheme="minorHAnsi" w:cstheme="minorHAnsi"/>
        </w:rPr>
        <w:t xml:space="preserve">do not represent the policy of the U.S. Department of Education, and no assumption of endorsement by the Federal government should be made. </w:t>
      </w:r>
    </w:p>
    <w:p w14:paraId="6BF14C93" w14:textId="6FD9F7DE" w:rsidR="00F14D58" w:rsidRPr="00EF1970" w:rsidRDefault="00F14D58" w:rsidP="00F14D58">
      <w:pPr>
        <w:pStyle w:val="BodyText1"/>
        <w:rPr>
          <w:rFonts w:asciiTheme="minorHAnsi" w:hAnsiTheme="minorHAnsi" w:cstheme="minorHAnsi"/>
        </w:rPr>
        <w:sectPr w:rsidR="00F14D58" w:rsidRPr="00EF1970" w:rsidSect="000315FD">
          <w:footerReference w:type="default" r:id="rId9"/>
          <w:pgSz w:w="12240" w:h="15840"/>
          <w:pgMar w:top="1440" w:right="1440" w:bottom="1440" w:left="1440" w:header="720" w:footer="720" w:gutter="0"/>
          <w:cols w:space="720"/>
          <w:titlePg/>
          <w:docGrid w:linePitch="360"/>
        </w:sectPr>
      </w:pPr>
      <w:r w:rsidRPr="00EF1970">
        <w:rPr>
          <w:rFonts w:asciiTheme="minorHAnsi" w:hAnsiTheme="minorHAnsi" w:cstheme="minorHAnsi"/>
        </w:rPr>
        <w:t xml:space="preserve">All rights reserved. Any or all portions of this document may be reproduced and distributed without prior permission, provided the source is cited as: </w:t>
      </w:r>
      <w:r>
        <w:rPr>
          <w:rFonts w:asciiTheme="minorHAnsi" w:hAnsiTheme="minorHAnsi" w:cstheme="minorHAnsi"/>
        </w:rPr>
        <w:t>Stackable, Instructionally-embedded, Portable Science (SIPS) Assessments</w:t>
      </w:r>
      <w:r w:rsidRPr="00EF1970">
        <w:rPr>
          <w:rFonts w:asciiTheme="minorHAnsi" w:hAnsiTheme="minorHAnsi" w:cstheme="minorHAnsi"/>
        </w:rPr>
        <w:t xml:space="preserve"> </w:t>
      </w:r>
      <w:r>
        <w:rPr>
          <w:rFonts w:asciiTheme="minorHAnsi" w:hAnsiTheme="minorHAnsi" w:cstheme="minorHAnsi"/>
        </w:rPr>
        <w:t>Project</w:t>
      </w:r>
      <w:r w:rsidRPr="00EF1970">
        <w:rPr>
          <w:rFonts w:asciiTheme="minorHAnsi" w:hAnsiTheme="minorHAnsi" w:cstheme="minorHAnsi"/>
        </w:rPr>
        <w:t>. (20</w:t>
      </w:r>
      <w:r>
        <w:rPr>
          <w:rFonts w:asciiTheme="minorHAnsi" w:hAnsiTheme="minorHAnsi" w:cstheme="minorHAnsi"/>
        </w:rPr>
        <w:t>2</w:t>
      </w:r>
      <w:r w:rsidR="00931707">
        <w:rPr>
          <w:rFonts w:asciiTheme="minorHAnsi" w:hAnsiTheme="minorHAnsi" w:cstheme="minorHAnsi"/>
        </w:rPr>
        <w:t>3</w:t>
      </w:r>
      <w:r w:rsidRPr="00EF1970">
        <w:rPr>
          <w:rFonts w:asciiTheme="minorHAnsi" w:hAnsiTheme="minorHAnsi" w:cstheme="minorHAnsi"/>
        </w:rPr>
        <w:t xml:space="preserve">). </w:t>
      </w:r>
      <w:r>
        <w:rPr>
          <w:rFonts w:asciiTheme="minorHAnsi" w:hAnsiTheme="minorHAnsi" w:cstheme="minorHAnsi"/>
          <w:i/>
        </w:rPr>
        <w:t>SIPS Assessments Complexity Framework</w:t>
      </w:r>
      <w:r w:rsidRPr="00EF1970">
        <w:rPr>
          <w:rFonts w:asciiTheme="minorHAnsi" w:hAnsiTheme="minorHAnsi" w:cstheme="minorHAnsi"/>
        </w:rPr>
        <w:t>. Lincoln, NE: Nebraska Department of Education.</w:t>
      </w:r>
    </w:p>
    <w:p w14:paraId="7A13C0E4" w14:textId="685DBDCE" w:rsidR="0033061D" w:rsidRPr="00136F0F" w:rsidRDefault="0033061D" w:rsidP="00136F0F">
      <w:pPr>
        <w:spacing w:before="360" w:after="120" w:line="240" w:lineRule="auto"/>
        <w:rPr>
          <w:rStyle w:val="Heading1Char"/>
          <w:rFonts w:eastAsia="Calibri"/>
          <w:sz w:val="32"/>
          <w:szCs w:val="32"/>
        </w:rPr>
      </w:pPr>
      <w:r w:rsidRPr="00136F0F">
        <w:rPr>
          <w:rStyle w:val="Heading1Char"/>
          <w:rFonts w:eastAsia="Calibri"/>
          <w:sz w:val="32"/>
          <w:szCs w:val="32"/>
        </w:rPr>
        <w:lastRenderedPageBreak/>
        <w:t xml:space="preserve">SIPS </w:t>
      </w:r>
      <w:r w:rsidR="00DF2668" w:rsidRPr="00136F0F">
        <w:rPr>
          <w:rStyle w:val="Heading1Char"/>
          <w:rFonts w:eastAsia="Calibri"/>
          <w:sz w:val="32"/>
          <w:szCs w:val="32"/>
        </w:rPr>
        <w:t xml:space="preserve">Assessments </w:t>
      </w:r>
      <w:r w:rsidRPr="00136F0F">
        <w:rPr>
          <w:rStyle w:val="Heading1Char"/>
          <w:rFonts w:eastAsia="Calibri"/>
          <w:sz w:val="32"/>
          <w:szCs w:val="32"/>
        </w:rPr>
        <w:t xml:space="preserve">Complexity Framework </w:t>
      </w:r>
    </w:p>
    <w:p w14:paraId="6BE56564" w14:textId="73926275" w:rsidR="0005161C" w:rsidRDefault="0033061D" w:rsidP="00136F0F">
      <w:pPr>
        <w:pStyle w:val="BodyText1"/>
        <w:rPr>
          <w:rFonts w:eastAsia="Times New Roman" w:cstheme="minorHAnsi"/>
          <w:color w:val="000000"/>
        </w:rPr>
      </w:pPr>
      <w:r w:rsidRPr="0033061D">
        <w:t>The S</w:t>
      </w:r>
      <w:r w:rsidR="00A566D6">
        <w:t>tackable, Instructionally-embedded, Portable Science (SIPS)</w:t>
      </w:r>
      <w:r w:rsidRPr="0033061D">
        <w:t xml:space="preserve"> </w:t>
      </w:r>
      <w:r w:rsidR="00136F0F">
        <w:t xml:space="preserve">Assessments </w:t>
      </w:r>
      <w:r w:rsidRPr="0033061D">
        <w:t>Complexity Framework</w:t>
      </w:r>
      <w:r w:rsidR="008A3EDB">
        <w:t xml:space="preserve"> </w:t>
      </w:r>
      <w:r w:rsidR="00B855DF">
        <w:t>(see Exhibit 1</w:t>
      </w:r>
      <w:r w:rsidR="00CD5717">
        <w:t xml:space="preserve">) </w:t>
      </w:r>
      <w:r w:rsidR="008A3EDB">
        <w:t xml:space="preserve">describes four </w:t>
      </w:r>
      <w:r w:rsidR="00AC2E2D">
        <w:t>component</w:t>
      </w:r>
      <w:r w:rsidR="008A3EDB">
        <w:t>s of complexity that</w:t>
      </w:r>
      <w:r w:rsidR="00C44A98">
        <w:t xml:space="preserve"> support</w:t>
      </w:r>
      <w:r w:rsidR="008A3EDB">
        <w:t xml:space="preserve"> the </w:t>
      </w:r>
      <w:r w:rsidR="00C44A98">
        <w:t xml:space="preserve">principled </w:t>
      </w:r>
      <w:r w:rsidR="008A3EDB">
        <w:t xml:space="preserve">design </w:t>
      </w:r>
      <w:r w:rsidR="0005161C">
        <w:t xml:space="preserve">and evaluation </w:t>
      </w:r>
      <w:r w:rsidR="008A3EDB">
        <w:t xml:space="preserve">of </w:t>
      </w:r>
      <w:r w:rsidR="00F54921">
        <w:t>prompt</w:t>
      </w:r>
      <w:r w:rsidR="00C44A98">
        <w:t xml:space="preserve">s, tasks, and </w:t>
      </w:r>
      <w:r w:rsidR="008A3EDB">
        <w:t>assessment</w:t>
      </w:r>
      <w:r w:rsidR="00C44A98">
        <w:t>s</w:t>
      </w:r>
      <w:r w:rsidR="008A3EDB">
        <w:t xml:space="preserve"> that elicit evidence </w:t>
      </w:r>
      <w:r w:rsidR="00C44A98">
        <w:t>about</w:t>
      </w:r>
      <w:r w:rsidR="008A3EDB">
        <w:t xml:space="preserve"> the degree to which students can “</w:t>
      </w:r>
      <w:r w:rsidRPr="00FB5C25">
        <w:rPr>
          <w:rFonts w:eastAsia="Times New Roman" w:cstheme="minorHAnsi"/>
          <w:color w:val="000000"/>
          <w:shd w:val="clear" w:color="auto" w:fill="FFFFFF"/>
        </w:rPr>
        <w:t>demonstrate proficiency in integrating Scientific and Engineering Practices with important Disciplinary Core Ideas and Crosscutting Concepts to scientifically investigate and understand natural phenomena and solve important science and engineering design problems”</w:t>
      </w:r>
      <w:r w:rsidR="008A3EDB">
        <w:rPr>
          <w:rFonts w:eastAsia="Times New Roman" w:cstheme="minorHAnsi"/>
          <w:color w:val="000000"/>
          <w:shd w:val="clear" w:color="auto" w:fill="FFFFFF"/>
        </w:rPr>
        <w:t xml:space="preserve"> (SIPS Overarching Claim). </w:t>
      </w:r>
      <w:r w:rsidR="00C44A98">
        <w:rPr>
          <w:rFonts w:eastAsia="Times New Roman" w:cstheme="minorHAnsi"/>
          <w:color w:val="000000"/>
          <w:shd w:val="clear" w:color="auto" w:fill="FFFFFF"/>
        </w:rPr>
        <w:t xml:space="preserve">Adapted from the Cambridge Alignment Methodology (Forte, </w:t>
      </w:r>
      <w:r w:rsidR="00DE3C54">
        <w:rPr>
          <w:rFonts w:eastAsia="Times New Roman" w:cstheme="minorHAnsi"/>
          <w:color w:val="000000"/>
          <w:shd w:val="clear" w:color="auto" w:fill="FFFFFF"/>
        </w:rPr>
        <w:t xml:space="preserve">et al., </w:t>
      </w:r>
      <w:r w:rsidR="007F3508">
        <w:rPr>
          <w:rFonts w:eastAsia="Times New Roman" w:cstheme="minorHAnsi"/>
          <w:color w:val="000000"/>
          <w:shd w:val="clear" w:color="auto" w:fill="FFFFFF"/>
        </w:rPr>
        <w:t>2022</w:t>
      </w:r>
      <w:r w:rsidR="00C44A98">
        <w:rPr>
          <w:rFonts w:eastAsia="Times New Roman" w:cstheme="minorHAnsi"/>
          <w:color w:val="000000"/>
          <w:shd w:val="clear" w:color="auto" w:fill="FFFFFF"/>
        </w:rPr>
        <w:t xml:space="preserve">) and informed by aspects of Achieve’s Framework to Evaluate Cognitive Complexity in Science Assessments (Achieve, 2019), the </w:t>
      </w:r>
      <w:r w:rsidR="002C157C" w:rsidRPr="0033061D">
        <w:t xml:space="preserve">SIPS </w:t>
      </w:r>
      <w:r w:rsidR="002C157C">
        <w:t xml:space="preserve">Assessments </w:t>
      </w:r>
      <w:r w:rsidR="002C157C" w:rsidRPr="0033061D">
        <w:t>Complexity Framework</w:t>
      </w:r>
      <w:r w:rsidR="00AE1F29">
        <w:rPr>
          <w:rFonts w:eastAsia="Times New Roman" w:cstheme="minorHAnsi"/>
          <w:color w:val="000000"/>
          <w:shd w:val="clear" w:color="auto" w:fill="FFFFFF"/>
        </w:rPr>
        <w:t xml:space="preserve"> </w:t>
      </w:r>
      <w:r w:rsidR="002C157C">
        <w:rPr>
          <w:rFonts w:eastAsia="Times New Roman" w:cstheme="minorHAnsi"/>
          <w:color w:val="000000"/>
          <w:shd w:val="clear" w:color="auto" w:fill="FFFFFF"/>
        </w:rPr>
        <w:t xml:space="preserve">(hereafter referred to as </w:t>
      </w:r>
      <w:r w:rsidR="002C157C" w:rsidRPr="002C157C">
        <w:rPr>
          <w:rFonts w:eastAsia="Times New Roman" w:cstheme="minorHAnsi"/>
          <w:i/>
          <w:iCs/>
          <w:color w:val="000000"/>
          <w:shd w:val="clear" w:color="auto" w:fill="FFFFFF"/>
        </w:rPr>
        <w:t>The Framework</w:t>
      </w:r>
      <w:r w:rsidR="002C157C">
        <w:rPr>
          <w:rFonts w:eastAsia="Times New Roman" w:cstheme="minorHAnsi"/>
          <w:color w:val="000000"/>
          <w:shd w:val="clear" w:color="auto" w:fill="FFFFFF"/>
        </w:rPr>
        <w:t xml:space="preserve">) </w:t>
      </w:r>
      <w:r w:rsidR="00AE1F29">
        <w:rPr>
          <w:rFonts w:eastAsia="Times New Roman" w:cstheme="minorHAnsi"/>
          <w:color w:val="000000"/>
          <w:shd w:val="clear" w:color="auto" w:fill="FFFFFF"/>
        </w:rPr>
        <w:t xml:space="preserve">is grounded in sense-making and students’ ability to flexibly apply knowledge </w:t>
      </w:r>
      <w:r w:rsidRPr="00FB5C25">
        <w:rPr>
          <w:rFonts w:eastAsia="Times New Roman" w:cstheme="minorHAnsi"/>
          <w:color w:val="000000"/>
        </w:rPr>
        <w:t>through the integration of the</w:t>
      </w:r>
      <w:r w:rsidRPr="00FB5C25">
        <w:rPr>
          <w:rFonts w:eastAsia="Times New Roman" w:cstheme="minorHAnsi"/>
          <w:b/>
          <w:bCs/>
          <w:color w:val="000000"/>
        </w:rPr>
        <w:t xml:space="preserve"> same</w:t>
      </w:r>
      <w:r w:rsidR="00CD1B7A">
        <w:rPr>
          <w:rFonts w:eastAsia="Times New Roman" w:cstheme="minorHAnsi"/>
          <w:b/>
          <w:bCs/>
          <w:color w:val="000000"/>
        </w:rPr>
        <w:t xml:space="preserve"> and new/different</w:t>
      </w:r>
      <w:r w:rsidRPr="00FB5C25">
        <w:rPr>
          <w:rFonts w:eastAsia="Times New Roman" w:cstheme="minorHAnsi"/>
          <w:b/>
          <w:bCs/>
          <w:color w:val="000000"/>
        </w:rPr>
        <w:t xml:space="preserve"> combinations of dimensions</w:t>
      </w:r>
      <w:r w:rsidRPr="00FB5C25">
        <w:rPr>
          <w:rFonts w:eastAsia="Times New Roman" w:cstheme="minorHAnsi"/>
          <w:color w:val="000000"/>
        </w:rPr>
        <w:t xml:space="preserve"> within the </w:t>
      </w:r>
      <w:r w:rsidR="005A16C9">
        <w:rPr>
          <w:rFonts w:eastAsia="Times New Roman" w:cstheme="minorHAnsi"/>
          <w:color w:val="000000"/>
        </w:rPr>
        <w:t>Next</w:t>
      </w:r>
      <w:r w:rsidR="00B40A15">
        <w:rPr>
          <w:rFonts w:eastAsia="Times New Roman" w:cstheme="minorHAnsi"/>
          <w:color w:val="000000"/>
        </w:rPr>
        <w:t xml:space="preserve"> Generation Science Standards</w:t>
      </w:r>
      <w:r w:rsidR="00B21C13">
        <w:rPr>
          <w:rFonts w:eastAsia="Times New Roman" w:cstheme="minorHAnsi"/>
          <w:color w:val="000000"/>
        </w:rPr>
        <w:t xml:space="preserve"> (NGSS Lead States, 2013)</w:t>
      </w:r>
      <w:r w:rsidR="00B40A15">
        <w:rPr>
          <w:rFonts w:eastAsia="Times New Roman" w:cstheme="minorHAnsi"/>
          <w:color w:val="000000"/>
        </w:rPr>
        <w:t xml:space="preserve"> performance expectations (PE</w:t>
      </w:r>
      <w:r w:rsidRPr="00FB5C25">
        <w:rPr>
          <w:rFonts w:eastAsia="Times New Roman" w:cstheme="minorHAnsi"/>
          <w:color w:val="000000"/>
        </w:rPr>
        <w:t>s</w:t>
      </w:r>
      <w:r w:rsidR="00B40A15">
        <w:rPr>
          <w:rFonts w:eastAsia="Times New Roman" w:cstheme="minorHAnsi"/>
          <w:color w:val="000000"/>
        </w:rPr>
        <w:t>)</w:t>
      </w:r>
      <w:r w:rsidRPr="00FB5C25">
        <w:rPr>
          <w:rFonts w:eastAsia="Times New Roman" w:cstheme="minorHAnsi"/>
          <w:color w:val="000000"/>
        </w:rPr>
        <w:t xml:space="preserve"> from </w:t>
      </w:r>
      <w:r w:rsidR="00CD1B7A">
        <w:rPr>
          <w:rFonts w:eastAsia="Times New Roman" w:cstheme="minorHAnsi"/>
          <w:color w:val="000000"/>
        </w:rPr>
        <w:t>a</w:t>
      </w:r>
      <w:r w:rsidRPr="00FB5C25">
        <w:rPr>
          <w:rFonts w:eastAsia="Times New Roman" w:cstheme="minorHAnsi"/>
          <w:color w:val="000000"/>
        </w:rPr>
        <w:t xml:space="preserve"> unit</w:t>
      </w:r>
      <w:r w:rsidR="00B40A15">
        <w:rPr>
          <w:rFonts w:eastAsia="Times New Roman" w:cstheme="minorHAnsi"/>
          <w:color w:val="000000"/>
        </w:rPr>
        <w:t xml:space="preserve"> topic</w:t>
      </w:r>
      <w:r w:rsidRPr="00FB5C25">
        <w:rPr>
          <w:rFonts w:eastAsia="Times New Roman" w:cstheme="minorHAnsi"/>
          <w:color w:val="000000"/>
        </w:rPr>
        <w:t xml:space="preserve"> bundle, in the context of a phenomenon or phenomenon-rooted design problem based on the focal DCIs</w:t>
      </w:r>
      <w:r w:rsidRPr="000E7A8D">
        <w:rPr>
          <w:rFonts w:eastAsia="Times New Roman" w:cstheme="minorHAnsi"/>
          <w:color w:val="000000"/>
        </w:rPr>
        <w:t>.</w:t>
      </w:r>
      <w:r w:rsidR="00A56307">
        <w:rPr>
          <w:rFonts w:eastAsia="Times New Roman" w:cstheme="minorHAnsi"/>
          <w:color w:val="000000"/>
        </w:rPr>
        <w:t xml:space="preserve"> </w:t>
      </w:r>
    </w:p>
    <w:p w14:paraId="7088DADF" w14:textId="5F036FE8" w:rsidR="0033061D" w:rsidRPr="00ED2576" w:rsidRDefault="00A56307" w:rsidP="00136F0F">
      <w:pPr>
        <w:pStyle w:val="BodyText1"/>
        <w:rPr>
          <w:rFonts w:eastAsia="Times New Roman" w:cstheme="minorHAnsi"/>
          <w:color w:val="000000"/>
        </w:rPr>
      </w:pPr>
      <w:r>
        <w:rPr>
          <w:rFonts w:eastAsia="Times New Roman" w:cstheme="minorHAnsi"/>
          <w:color w:val="000000"/>
        </w:rPr>
        <w:t xml:space="preserve">The sophistication of students’ ability to demonstrate </w:t>
      </w:r>
      <w:r w:rsidR="00692F2B">
        <w:rPr>
          <w:rFonts w:eastAsia="Times New Roman" w:cstheme="minorHAnsi"/>
          <w:color w:val="000000"/>
        </w:rPr>
        <w:t xml:space="preserve">sense-making </w:t>
      </w:r>
      <w:r>
        <w:rPr>
          <w:rFonts w:eastAsia="Times New Roman" w:cstheme="minorHAnsi"/>
          <w:color w:val="000000"/>
        </w:rPr>
        <w:t xml:space="preserve">is characterized by their </w:t>
      </w:r>
      <w:r w:rsidR="00692F2B">
        <w:rPr>
          <w:rFonts w:eastAsia="Times New Roman" w:cstheme="minorHAnsi"/>
          <w:color w:val="000000"/>
        </w:rPr>
        <w:t xml:space="preserve">ability to </w:t>
      </w:r>
      <w:r w:rsidR="009F68A4" w:rsidRPr="009F68A4">
        <w:rPr>
          <w:rFonts w:eastAsia="Times New Roman" w:cstheme="minorHAnsi"/>
          <w:color w:val="000000"/>
        </w:rPr>
        <w:t>(a)</w:t>
      </w:r>
      <w:r w:rsidR="006C7687">
        <w:rPr>
          <w:rFonts w:eastAsia="Times New Roman" w:cstheme="minorHAnsi"/>
          <w:color w:val="000000"/>
        </w:rPr>
        <w:t xml:space="preserve"> use disciplinary core ideas (DCI</w:t>
      </w:r>
      <w:r w:rsidR="009F68A4">
        <w:rPr>
          <w:rFonts w:eastAsia="Times New Roman" w:cstheme="minorHAnsi"/>
          <w:color w:val="000000"/>
        </w:rPr>
        <w:t>s</w:t>
      </w:r>
      <w:r w:rsidR="006C7687">
        <w:rPr>
          <w:rFonts w:eastAsia="Times New Roman" w:cstheme="minorHAnsi"/>
          <w:color w:val="000000"/>
        </w:rPr>
        <w:t>), scientific and engineering practices (SEPs), and crosscutting concepts (CCC</w:t>
      </w:r>
      <w:r w:rsidR="009F68A4">
        <w:rPr>
          <w:rFonts w:eastAsia="Times New Roman" w:cstheme="minorHAnsi"/>
          <w:color w:val="000000"/>
        </w:rPr>
        <w:t>s</w:t>
      </w:r>
      <w:r w:rsidR="006C7687">
        <w:rPr>
          <w:rFonts w:eastAsia="Times New Roman" w:cstheme="minorHAnsi"/>
          <w:color w:val="000000"/>
        </w:rPr>
        <w:t xml:space="preserve">) together in the service of sense-making about a phenomenon or problem, </w:t>
      </w:r>
      <w:r w:rsidR="006C7687" w:rsidRPr="009F68A4">
        <w:rPr>
          <w:rFonts w:eastAsia="Times New Roman" w:cstheme="minorHAnsi"/>
          <w:color w:val="000000"/>
        </w:rPr>
        <w:t xml:space="preserve">and </w:t>
      </w:r>
      <w:r w:rsidR="009F68A4" w:rsidRPr="009F68A4">
        <w:rPr>
          <w:rFonts w:eastAsia="Times New Roman" w:cstheme="minorHAnsi"/>
          <w:color w:val="000000"/>
        </w:rPr>
        <w:t>(b)</w:t>
      </w:r>
      <w:r w:rsidR="006C7687">
        <w:rPr>
          <w:rFonts w:eastAsia="Times New Roman" w:cstheme="minorHAnsi"/>
          <w:color w:val="000000"/>
        </w:rPr>
        <w:t xml:space="preserve"> </w:t>
      </w:r>
      <w:r w:rsidR="00692F2B">
        <w:rPr>
          <w:rFonts w:eastAsia="Times New Roman" w:cstheme="minorHAnsi"/>
          <w:color w:val="000000"/>
        </w:rPr>
        <w:t xml:space="preserve">engage with and respond to </w:t>
      </w:r>
      <w:r w:rsidR="008A7ED5">
        <w:rPr>
          <w:rFonts w:eastAsia="Times New Roman" w:cstheme="minorHAnsi"/>
          <w:color w:val="000000"/>
        </w:rPr>
        <w:t>prompt</w:t>
      </w:r>
      <w:r w:rsidR="00692F2B">
        <w:rPr>
          <w:rFonts w:eastAsia="Times New Roman" w:cstheme="minorHAnsi"/>
          <w:color w:val="000000"/>
        </w:rPr>
        <w:t xml:space="preserve">s and tasks </w:t>
      </w:r>
      <w:r w:rsidR="00CD1B7A">
        <w:rPr>
          <w:rFonts w:eastAsia="Times New Roman" w:cstheme="minorHAnsi"/>
          <w:color w:val="000000"/>
        </w:rPr>
        <w:t xml:space="preserve">designed </w:t>
      </w:r>
      <w:r w:rsidR="009F68A4">
        <w:rPr>
          <w:rFonts w:eastAsia="Times New Roman" w:cstheme="minorHAnsi"/>
          <w:color w:val="000000"/>
        </w:rPr>
        <w:t>using</w:t>
      </w:r>
      <w:r w:rsidR="006C7687">
        <w:rPr>
          <w:rFonts w:eastAsia="Times New Roman" w:cstheme="minorHAnsi"/>
          <w:color w:val="000000"/>
        </w:rPr>
        <w:t xml:space="preserve"> variable features</w:t>
      </w:r>
      <w:r w:rsidR="006C7687">
        <w:rPr>
          <w:rStyle w:val="FootnoteReference"/>
          <w:rFonts w:eastAsia="Times New Roman" w:cstheme="minorHAnsi"/>
          <w:color w:val="000000"/>
        </w:rPr>
        <w:footnoteReference w:id="1"/>
      </w:r>
      <w:r w:rsidR="006C7687">
        <w:rPr>
          <w:rFonts w:eastAsia="Times New Roman" w:cstheme="minorHAnsi"/>
          <w:color w:val="000000"/>
        </w:rPr>
        <w:t xml:space="preserve"> </w:t>
      </w:r>
      <w:r w:rsidR="008F7542">
        <w:rPr>
          <w:rFonts w:eastAsia="Times New Roman" w:cstheme="minorHAnsi"/>
          <w:color w:val="000000"/>
        </w:rPr>
        <w:t>representing</w:t>
      </w:r>
      <w:r w:rsidR="006C7687">
        <w:rPr>
          <w:rFonts w:eastAsia="Times New Roman" w:cstheme="minorHAnsi"/>
          <w:color w:val="000000"/>
        </w:rPr>
        <w:t xml:space="preserve"> </w:t>
      </w:r>
      <w:r w:rsidR="00CD1B7A">
        <w:rPr>
          <w:rFonts w:eastAsia="Times New Roman" w:cstheme="minorHAnsi"/>
          <w:color w:val="000000"/>
        </w:rPr>
        <w:t xml:space="preserve">combinations of Low, Moderate, and High </w:t>
      </w:r>
      <w:r w:rsidR="006C7687">
        <w:rPr>
          <w:rFonts w:eastAsia="Times New Roman" w:cstheme="minorHAnsi"/>
          <w:color w:val="000000"/>
        </w:rPr>
        <w:t>complexit</w:t>
      </w:r>
      <w:r w:rsidR="00CD1B7A">
        <w:rPr>
          <w:rFonts w:eastAsia="Times New Roman" w:cstheme="minorHAnsi"/>
          <w:color w:val="000000"/>
        </w:rPr>
        <w:t xml:space="preserve">y designations. </w:t>
      </w:r>
    </w:p>
    <w:p w14:paraId="1AAED3B7" w14:textId="6EDF3EDA" w:rsidR="009F68A4" w:rsidRDefault="00A56307" w:rsidP="009F68A4">
      <w:pPr>
        <w:spacing w:after="0" w:line="240" w:lineRule="auto"/>
        <w:rPr>
          <w:rFonts w:eastAsia="Times New Roman" w:cstheme="minorHAnsi"/>
          <w:color w:val="000000"/>
        </w:rPr>
      </w:pPr>
      <w:r>
        <w:rPr>
          <w:rFonts w:eastAsia="Times New Roman" w:cstheme="minorHAnsi"/>
          <w:color w:val="000000"/>
        </w:rPr>
        <w:t>The SIPS Complexity Framework</w:t>
      </w:r>
      <w:r w:rsidR="00CB1AC5">
        <w:rPr>
          <w:rFonts w:eastAsia="Times New Roman" w:cstheme="minorHAnsi"/>
          <w:color w:val="000000"/>
        </w:rPr>
        <w:t xml:space="preserve">’s four </w:t>
      </w:r>
      <w:r w:rsidR="00085331">
        <w:rPr>
          <w:rFonts w:eastAsia="Times New Roman" w:cstheme="minorHAnsi"/>
          <w:color w:val="000000"/>
        </w:rPr>
        <w:t>component</w:t>
      </w:r>
      <w:r w:rsidR="00CB1AC5">
        <w:rPr>
          <w:rFonts w:eastAsia="Times New Roman" w:cstheme="minorHAnsi"/>
          <w:color w:val="000000"/>
        </w:rPr>
        <w:t>s</w:t>
      </w:r>
      <w:r>
        <w:rPr>
          <w:rFonts w:eastAsia="Times New Roman" w:cstheme="minorHAnsi"/>
          <w:color w:val="000000"/>
        </w:rPr>
        <w:t xml:space="preserve"> </w:t>
      </w:r>
      <w:r w:rsidR="0005161C">
        <w:rPr>
          <w:rFonts w:eastAsia="Times New Roman" w:cstheme="minorHAnsi"/>
          <w:color w:val="000000"/>
        </w:rPr>
        <w:t>relate to:</w:t>
      </w:r>
    </w:p>
    <w:p w14:paraId="34FBBEEA" w14:textId="24AA88E1" w:rsidR="00A56307" w:rsidRPr="009F68A4" w:rsidRDefault="00CB1AC5" w:rsidP="009F68A4">
      <w:pPr>
        <w:pStyle w:val="ListParagraph"/>
        <w:numPr>
          <w:ilvl w:val="0"/>
          <w:numId w:val="14"/>
        </w:numPr>
        <w:spacing w:after="0"/>
        <w:rPr>
          <w:rFonts w:ascii="Calibri" w:hAnsi="Calibri" w:cs="Calibri"/>
          <w:sz w:val="22"/>
          <w:szCs w:val="22"/>
        </w:rPr>
      </w:pPr>
      <w:r w:rsidRPr="00CB1AC5">
        <w:rPr>
          <w:rFonts w:ascii="Calibri" w:hAnsi="Calibri" w:cs="Calibri"/>
          <w:sz w:val="22"/>
          <w:szCs w:val="22"/>
        </w:rPr>
        <w:t>t</w:t>
      </w:r>
      <w:r w:rsidR="0005161C" w:rsidRPr="00CB1AC5">
        <w:rPr>
          <w:rFonts w:ascii="Calibri" w:hAnsi="Calibri" w:cs="Calibri"/>
          <w:sz w:val="22"/>
          <w:szCs w:val="22"/>
        </w:rPr>
        <w:t>he</w:t>
      </w:r>
      <w:r w:rsidR="0005161C" w:rsidRPr="009F68A4">
        <w:rPr>
          <w:rFonts w:ascii="Calibri" w:hAnsi="Calibri" w:cs="Calibri"/>
          <w:b/>
          <w:bCs/>
          <w:sz w:val="22"/>
          <w:szCs w:val="22"/>
        </w:rPr>
        <w:t xml:space="preserve"> degree and nature of sense-making</w:t>
      </w:r>
      <w:r w:rsidR="00AC2E2D">
        <w:rPr>
          <w:rFonts w:ascii="Calibri" w:hAnsi="Calibri" w:cs="Calibri"/>
          <w:b/>
          <w:bCs/>
          <w:sz w:val="22"/>
          <w:szCs w:val="22"/>
        </w:rPr>
        <w:t xml:space="preserve"> </w:t>
      </w:r>
      <w:r w:rsidR="00291801">
        <w:rPr>
          <w:rFonts w:ascii="Calibri" w:hAnsi="Calibri" w:cs="Calibri"/>
          <w:b/>
          <w:bCs/>
          <w:sz w:val="22"/>
          <w:szCs w:val="22"/>
        </w:rPr>
        <w:t>about phenomena or problems</w:t>
      </w:r>
    </w:p>
    <w:p w14:paraId="6A3C105D" w14:textId="38EA78DC" w:rsidR="0005161C" w:rsidRPr="00CB1AC5" w:rsidRDefault="00CB1AC5" w:rsidP="0005161C">
      <w:pPr>
        <w:pStyle w:val="ListParagraph"/>
        <w:numPr>
          <w:ilvl w:val="0"/>
          <w:numId w:val="14"/>
        </w:numPr>
        <w:spacing w:after="0"/>
        <w:rPr>
          <w:rFonts w:ascii="Calibri" w:hAnsi="Calibri" w:cs="Calibri"/>
          <w:b/>
          <w:bCs/>
          <w:sz w:val="22"/>
          <w:szCs w:val="22"/>
        </w:rPr>
      </w:pPr>
      <w:r w:rsidRPr="00CB1AC5">
        <w:rPr>
          <w:rFonts w:ascii="Calibri" w:hAnsi="Calibri" w:cs="Calibri"/>
          <w:sz w:val="22"/>
          <w:szCs w:val="22"/>
        </w:rPr>
        <w:t>t</w:t>
      </w:r>
      <w:r w:rsidR="0005161C" w:rsidRPr="00CB1AC5">
        <w:rPr>
          <w:rFonts w:ascii="Calibri" w:hAnsi="Calibri" w:cs="Calibri"/>
          <w:sz w:val="22"/>
          <w:szCs w:val="22"/>
        </w:rPr>
        <w:t>he</w:t>
      </w:r>
      <w:r w:rsidR="0005161C" w:rsidRPr="00CB1AC5">
        <w:rPr>
          <w:rFonts w:ascii="Calibri" w:hAnsi="Calibri" w:cs="Calibri"/>
          <w:b/>
          <w:bCs/>
          <w:sz w:val="22"/>
          <w:szCs w:val="22"/>
        </w:rPr>
        <w:t xml:space="preserve"> complexity of </w:t>
      </w:r>
      <w:r w:rsidR="00AC2E2D">
        <w:rPr>
          <w:rFonts w:ascii="Calibri" w:hAnsi="Calibri" w:cs="Calibri"/>
          <w:b/>
          <w:bCs/>
          <w:sz w:val="22"/>
          <w:szCs w:val="22"/>
        </w:rPr>
        <w:t>the presentation</w:t>
      </w:r>
    </w:p>
    <w:p w14:paraId="453A2B79" w14:textId="414A4F79" w:rsidR="0005161C" w:rsidRPr="00CB1AC5" w:rsidRDefault="0005161C" w:rsidP="0005161C">
      <w:pPr>
        <w:pStyle w:val="ListParagraph"/>
        <w:numPr>
          <w:ilvl w:val="0"/>
          <w:numId w:val="14"/>
        </w:numPr>
        <w:spacing w:after="0"/>
        <w:rPr>
          <w:rFonts w:ascii="Calibri" w:hAnsi="Calibri" w:cs="Calibri"/>
          <w:b/>
          <w:bCs/>
          <w:sz w:val="22"/>
          <w:szCs w:val="22"/>
        </w:rPr>
      </w:pPr>
      <w:r w:rsidRPr="00CB1AC5">
        <w:rPr>
          <w:rFonts w:ascii="Calibri" w:hAnsi="Calibri" w:cs="Calibri"/>
          <w:sz w:val="22"/>
          <w:szCs w:val="22"/>
        </w:rPr>
        <w:t>the</w:t>
      </w:r>
      <w:r w:rsidRPr="00CB1AC5">
        <w:rPr>
          <w:rFonts w:ascii="Calibri" w:hAnsi="Calibri" w:cs="Calibri"/>
          <w:b/>
          <w:bCs/>
          <w:sz w:val="22"/>
          <w:szCs w:val="22"/>
        </w:rPr>
        <w:t xml:space="preserve"> cognitive demand of response development</w:t>
      </w:r>
    </w:p>
    <w:p w14:paraId="0F145384" w14:textId="5AD79AB7" w:rsidR="0005161C" w:rsidRPr="00CB1AC5" w:rsidRDefault="0005161C" w:rsidP="0005161C">
      <w:pPr>
        <w:pStyle w:val="ListParagraph"/>
        <w:numPr>
          <w:ilvl w:val="0"/>
          <w:numId w:val="14"/>
        </w:numPr>
        <w:spacing w:after="0"/>
        <w:rPr>
          <w:rFonts w:ascii="Calibri" w:hAnsi="Calibri" w:cs="Calibri"/>
          <w:b/>
          <w:bCs/>
          <w:sz w:val="22"/>
          <w:szCs w:val="22"/>
        </w:rPr>
      </w:pPr>
      <w:r w:rsidRPr="00CB1AC5">
        <w:rPr>
          <w:rFonts w:ascii="Calibri" w:hAnsi="Calibri" w:cs="Calibri"/>
          <w:sz w:val="22"/>
          <w:szCs w:val="22"/>
        </w:rPr>
        <w:t>the</w:t>
      </w:r>
      <w:r w:rsidRPr="00CB1AC5">
        <w:rPr>
          <w:rFonts w:ascii="Calibri" w:hAnsi="Calibri" w:cs="Calibri"/>
          <w:b/>
          <w:bCs/>
          <w:sz w:val="22"/>
          <w:szCs w:val="22"/>
        </w:rPr>
        <w:t xml:space="preserve"> cognitive demand of response production</w:t>
      </w:r>
    </w:p>
    <w:p w14:paraId="201C3870" w14:textId="77777777" w:rsidR="000D455E" w:rsidRDefault="000D455E" w:rsidP="00FD2D22">
      <w:pPr>
        <w:spacing w:after="0" w:line="240" w:lineRule="auto"/>
        <w:rPr>
          <w:rFonts w:cstheme="minorHAnsi"/>
        </w:rPr>
      </w:pPr>
    </w:p>
    <w:p w14:paraId="75D30A42" w14:textId="3B186EF8" w:rsidR="00FD2D22" w:rsidRDefault="00CB1AC5" w:rsidP="00E84A94">
      <w:pPr>
        <w:spacing w:after="60" w:line="240" w:lineRule="auto"/>
        <w:rPr>
          <w:rStyle w:val="Heading2Char"/>
          <w:rFonts w:eastAsia="Calibri"/>
        </w:rPr>
      </w:pPr>
      <w:r w:rsidRPr="008D7192">
        <w:rPr>
          <w:rStyle w:val="Heading2Char"/>
          <w:rFonts w:eastAsia="Calibri"/>
        </w:rPr>
        <w:t>Use</w:t>
      </w:r>
      <w:r w:rsidR="00D41958">
        <w:rPr>
          <w:rStyle w:val="Heading2Char"/>
          <w:rFonts w:eastAsia="Calibri"/>
        </w:rPr>
        <w:t>s</w:t>
      </w:r>
      <w:r w:rsidRPr="008D7192">
        <w:rPr>
          <w:rStyle w:val="Heading2Char"/>
          <w:rFonts w:eastAsia="Calibri"/>
        </w:rPr>
        <w:t xml:space="preserve"> of </w:t>
      </w:r>
      <w:r w:rsidR="008E7460">
        <w:rPr>
          <w:rStyle w:val="Heading2Char"/>
          <w:rFonts w:eastAsia="Calibri"/>
        </w:rPr>
        <w:t>T</w:t>
      </w:r>
      <w:r w:rsidRPr="008D7192">
        <w:rPr>
          <w:rStyle w:val="Heading2Char"/>
          <w:rFonts w:eastAsia="Calibri"/>
        </w:rPr>
        <w:t>he Framework</w:t>
      </w:r>
    </w:p>
    <w:p w14:paraId="33089F91" w14:textId="324AF687" w:rsidR="00BE370A" w:rsidRPr="0003649B" w:rsidRDefault="00BE370A" w:rsidP="00B21C13">
      <w:pPr>
        <w:spacing w:after="0" w:line="240" w:lineRule="auto"/>
        <w:rPr>
          <w:rStyle w:val="Heading3Char"/>
          <w:iCs/>
          <w:kern w:val="32"/>
        </w:rPr>
      </w:pPr>
      <w:r w:rsidRPr="0003649B">
        <w:rPr>
          <w:rStyle w:val="Heading3Char"/>
          <w:iCs/>
          <w:kern w:val="32"/>
        </w:rPr>
        <w:t>Performance Level Descriptors</w:t>
      </w:r>
    </w:p>
    <w:p w14:paraId="129FC516" w14:textId="7530E445" w:rsidR="00D41958" w:rsidRDefault="00CB1AC5" w:rsidP="00A64A87">
      <w:pPr>
        <w:pStyle w:val="BodyText1"/>
      </w:pPr>
      <w:r w:rsidRPr="00A64A87">
        <w:t xml:space="preserve">The </w:t>
      </w:r>
      <w:r w:rsidR="00937766" w:rsidRPr="00A64A87">
        <w:t>F</w:t>
      </w:r>
      <w:r w:rsidRPr="00A64A87">
        <w:t xml:space="preserve">ramework serves as the basis for articulating </w:t>
      </w:r>
      <w:r w:rsidR="000318D4" w:rsidRPr="00A64A87">
        <w:t>general</w:t>
      </w:r>
      <w:r w:rsidRPr="00A64A87">
        <w:t xml:space="preserve"> definitions of </w:t>
      </w:r>
      <w:r w:rsidR="000318D4" w:rsidRPr="00A64A87">
        <w:t xml:space="preserve">complexity </w:t>
      </w:r>
      <w:r w:rsidRPr="00A64A87">
        <w:t xml:space="preserve">within the policy and unit-specific range </w:t>
      </w:r>
      <w:r w:rsidR="00D41958" w:rsidRPr="00A64A87">
        <w:t>performance level descriptors (PLDs)</w:t>
      </w:r>
      <w:r w:rsidRPr="00A64A87">
        <w:t>.</w:t>
      </w:r>
      <w:r w:rsidR="002C6A0B">
        <w:t xml:space="preserve"> These general definitions of complexity are shared across units.</w:t>
      </w:r>
      <w:r w:rsidRPr="00A64A87">
        <w:t xml:space="preserve"> For example, how </w:t>
      </w:r>
      <w:r w:rsidR="00E84A94" w:rsidRPr="00A64A87">
        <w:t xml:space="preserve">SIPS </w:t>
      </w:r>
      <w:r w:rsidRPr="00A64A87">
        <w:t>define</w:t>
      </w:r>
      <w:r w:rsidR="00E84A94" w:rsidRPr="00A64A87">
        <w:t>s</w:t>
      </w:r>
      <w:r w:rsidRPr="00A64A87">
        <w:t xml:space="preserve"> complexity for a level 3 </w:t>
      </w:r>
      <w:r w:rsidR="00E84A94" w:rsidRPr="00A64A87">
        <w:t xml:space="preserve">performance </w:t>
      </w:r>
      <w:r w:rsidRPr="00A64A87">
        <w:t xml:space="preserve">in one unit is the same as how </w:t>
      </w:r>
      <w:r w:rsidR="00AC2E2D" w:rsidRPr="00A64A87">
        <w:t>a level 3</w:t>
      </w:r>
      <w:r w:rsidR="00E84A94" w:rsidRPr="00A64A87">
        <w:t xml:space="preserve"> performance</w:t>
      </w:r>
      <w:r w:rsidR="00AC2E2D" w:rsidRPr="00A64A87">
        <w:t xml:space="preserve"> is</w:t>
      </w:r>
      <w:r w:rsidRPr="00A64A87">
        <w:t xml:space="preserve"> </w:t>
      </w:r>
      <w:r w:rsidR="008F7542" w:rsidRPr="00A64A87">
        <w:t>defined</w:t>
      </w:r>
      <w:r w:rsidRPr="00A64A87">
        <w:t xml:space="preserve"> in another unit.</w:t>
      </w:r>
      <w:r w:rsidR="000318D4" w:rsidRPr="00A64A87">
        <w:t xml:space="preserve"> Within the unit-specific range </w:t>
      </w:r>
      <w:r w:rsidR="00D41958" w:rsidRPr="00A64A87">
        <w:t>P</w:t>
      </w:r>
      <w:r w:rsidR="000318D4" w:rsidRPr="00A64A87">
        <w:t xml:space="preserve">LDs, these </w:t>
      </w:r>
      <w:r w:rsidR="008F7542" w:rsidRPr="00A64A87">
        <w:t>commonly defined</w:t>
      </w:r>
      <w:r w:rsidR="000318D4" w:rsidRPr="00A64A87">
        <w:t xml:space="preserve"> levels are further contextualized with the specific DCIs, SEPs, and CCCs in focus for the unit.</w:t>
      </w:r>
    </w:p>
    <w:p w14:paraId="3A627F47" w14:textId="0DE38DF1" w:rsidR="00BE370A" w:rsidRPr="0003649B" w:rsidRDefault="00F94D10" w:rsidP="00B21C13">
      <w:pPr>
        <w:pStyle w:val="BodyText1"/>
        <w:spacing w:after="0"/>
        <w:rPr>
          <w:rStyle w:val="Heading3Char"/>
          <w:rFonts w:eastAsiaTheme="minorHAnsi"/>
          <w:kern w:val="32"/>
          <w:lang w:bidi="en-US"/>
        </w:rPr>
      </w:pPr>
      <w:r w:rsidRPr="0003649B">
        <w:rPr>
          <w:rStyle w:val="Heading3Char"/>
          <w:rFonts w:eastAsiaTheme="minorHAnsi"/>
          <w:kern w:val="32"/>
          <w:lang w:bidi="en-US"/>
        </w:rPr>
        <w:t>Design Patterns and Task Specifications</w:t>
      </w:r>
    </w:p>
    <w:p w14:paraId="740699B2" w14:textId="1C1076BA" w:rsidR="00467ED3" w:rsidRDefault="006D33EE" w:rsidP="00A64A87">
      <w:pPr>
        <w:pStyle w:val="BodyText1"/>
      </w:pPr>
      <w:r w:rsidRPr="00A64A87">
        <w:t xml:space="preserve">The </w:t>
      </w:r>
      <w:r w:rsidR="00937766" w:rsidRPr="00A64A87">
        <w:t>F</w:t>
      </w:r>
      <w:r w:rsidRPr="00A64A87">
        <w:t xml:space="preserve">ramework and </w:t>
      </w:r>
      <w:r w:rsidR="00D41958" w:rsidRPr="00A64A87">
        <w:t>P</w:t>
      </w:r>
      <w:r w:rsidRPr="00A64A87">
        <w:t>LDs inform the development of variable task features within the E</w:t>
      </w:r>
      <w:r w:rsidR="001C7B0E" w:rsidRPr="00A64A87">
        <w:t>nd-of-Unit (EOU) assessment</w:t>
      </w:r>
      <w:r w:rsidRPr="00A64A87">
        <w:t xml:space="preserve"> design patterns and task </w:t>
      </w:r>
      <w:r w:rsidR="00C22D57" w:rsidRPr="00A64A87">
        <w:t>specifications</w:t>
      </w:r>
      <w:r w:rsidRPr="00A64A87">
        <w:t xml:space="preserve">. </w:t>
      </w:r>
      <w:r w:rsidR="00E52CAF" w:rsidRPr="00A64A87">
        <w:t xml:space="preserve">Variable features describe aspects or features of the tasks </w:t>
      </w:r>
      <w:r w:rsidR="00E91586" w:rsidRPr="00A64A87">
        <w:t xml:space="preserve">and prompts </w:t>
      </w:r>
      <w:r w:rsidR="00E52CAF" w:rsidRPr="00A64A87">
        <w:t>that may be varied to shift the difficulty or focus (e.g., complexity of scientific concepts to be modeled; use of domain-specific vocabulary and provided definitions; phenomena addressed in the scenario; number of data points to graph)</w:t>
      </w:r>
      <w:r w:rsidR="007003C0" w:rsidRPr="00A64A87">
        <w:t>.</w:t>
      </w:r>
      <w:r w:rsidR="00E52CAF" w:rsidRPr="00A64A87">
        <w:t xml:space="preserve"> </w:t>
      </w:r>
      <w:r w:rsidRPr="00A64A87">
        <w:t>The</w:t>
      </w:r>
      <w:r w:rsidR="00937766" w:rsidRPr="00A64A87">
        <w:t>se</w:t>
      </w:r>
      <w:r w:rsidRPr="00A64A87">
        <w:t xml:space="preserve"> variable features address the </w:t>
      </w:r>
      <w:r w:rsidR="00857A7C" w:rsidRPr="00A64A87">
        <w:lastRenderedPageBreak/>
        <w:t>components</w:t>
      </w:r>
      <w:r w:rsidR="00571B73" w:rsidRPr="00A64A87">
        <w:t xml:space="preserve"> </w:t>
      </w:r>
      <w:r w:rsidR="00DF24BC" w:rsidRPr="00A64A87">
        <w:t xml:space="preserve">of </w:t>
      </w:r>
      <w:r w:rsidR="008E7460">
        <w:t>T</w:t>
      </w:r>
      <w:r w:rsidR="00DF24BC" w:rsidRPr="00A64A87">
        <w:t>he</w:t>
      </w:r>
      <w:r w:rsidRPr="00A64A87">
        <w:t xml:space="preserve"> </w:t>
      </w:r>
      <w:r w:rsidR="00937766" w:rsidRPr="00A64A87">
        <w:t>F</w:t>
      </w:r>
      <w:r w:rsidRPr="00A64A87">
        <w:t xml:space="preserve">ramework </w:t>
      </w:r>
      <w:r w:rsidR="007003C0" w:rsidRPr="00A64A87">
        <w:t xml:space="preserve">by representing </w:t>
      </w:r>
      <w:r w:rsidR="00DF24BC" w:rsidRPr="00A64A87">
        <w:t>characteristics of</w:t>
      </w:r>
      <w:r w:rsidRPr="00A64A87">
        <w:t xml:space="preserve"> </w:t>
      </w:r>
      <w:r w:rsidR="007003C0" w:rsidRPr="00A64A87">
        <w:t xml:space="preserve">varying degrees of </w:t>
      </w:r>
      <w:r w:rsidRPr="00A64A87">
        <w:t xml:space="preserve">low, moderate, and high </w:t>
      </w:r>
      <w:r w:rsidR="00937766" w:rsidRPr="00A64A87">
        <w:t>complexity</w:t>
      </w:r>
      <w:r w:rsidR="00223D62" w:rsidRPr="00A64A87">
        <w:t xml:space="preserve"> </w:t>
      </w:r>
      <w:r w:rsidR="007003C0" w:rsidRPr="00A64A87">
        <w:t>that inform</w:t>
      </w:r>
      <w:r w:rsidR="00223D62" w:rsidRPr="00A64A87">
        <w:t xml:space="preserve"> </w:t>
      </w:r>
      <w:r w:rsidR="00E91586" w:rsidRPr="00A64A87">
        <w:t>the design of tasks and prompts</w:t>
      </w:r>
      <w:r w:rsidRPr="00A64A87">
        <w:t xml:space="preserve">. </w:t>
      </w:r>
    </w:p>
    <w:p w14:paraId="5655CBE9" w14:textId="19697BD1" w:rsidR="00F94D10" w:rsidRPr="0003649B" w:rsidRDefault="00F94D10" w:rsidP="00B21C13">
      <w:pPr>
        <w:pStyle w:val="BodyText1"/>
        <w:spacing w:after="0"/>
        <w:rPr>
          <w:rStyle w:val="Heading3Char"/>
          <w:rFonts w:eastAsiaTheme="minorHAnsi"/>
          <w:kern w:val="32"/>
          <w:lang w:bidi="en-US"/>
        </w:rPr>
      </w:pPr>
      <w:r w:rsidRPr="0003649B">
        <w:rPr>
          <w:rStyle w:val="Heading3Char"/>
          <w:rFonts w:eastAsiaTheme="minorHAnsi"/>
          <w:kern w:val="32"/>
          <w:lang w:bidi="en-US"/>
        </w:rPr>
        <w:t>Student Profiles</w:t>
      </w:r>
    </w:p>
    <w:p w14:paraId="5E975AA5" w14:textId="4D992361" w:rsidR="005246B4" w:rsidRPr="00A64A87" w:rsidRDefault="00CD5717" w:rsidP="00A64A87">
      <w:pPr>
        <w:pStyle w:val="BodyText1"/>
      </w:pPr>
      <w:r w:rsidRPr="00A64A87">
        <w:t>Unit-specific s</w:t>
      </w:r>
      <w:r w:rsidR="0026436A" w:rsidRPr="00A64A87">
        <w:t xml:space="preserve">tudent </w:t>
      </w:r>
      <w:r w:rsidRPr="00A64A87">
        <w:t>p</w:t>
      </w:r>
      <w:r w:rsidR="0026436A" w:rsidRPr="00A64A87">
        <w:t>rofiles</w:t>
      </w:r>
      <w:r w:rsidR="0026436A" w:rsidRPr="00A64A87" w:rsidDel="0026436A">
        <w:t xml:space="preserve"> </w:t>
      </w:r>
      <w:r w:rsidR="008F7542" w:rsidRPr="00A64A87">
        <w:t xml:space="preserve">describe </w:t>
      </w:r>
      <w:r w:rsidR="00FD2D22" w:rsidRPr="00A64A87">
        <w:t xml:space="preserve">students’ ability to integrate the dimensions </w:t>
      </w:r>
      <w:r w:rsidR="000E1F87" w:rsidRPr="00A64A87">
        <w:t xml:space="preserve">of the DCIs, SEPs, and CCCs represented in the PEs within the unit bundle </w:t>
      </w:r>
      <w:r w:rsidR="00FD2D22" w:rsidRPr="00A64A87">
        <w:t>to reason and sense-make about phenomena and design problems</w:t>
      </w:r>
      <w:r w:rsidR="008F7542" w:rsidRPr="00A64A87">
        <w:t xml:space="preserve">. Collectively, the four student profiles </w:t>
      </w:r>
      <w:r w:rsidRPr="00A64A87">
        <w:t xml:space="preserve">at each grade </w:t>
      </w:r>
      <w:r w:rsidR="008F7542" w:rsidRPr="00A64A87">
        <w:t xml:space="preserve">describe </w:t>
      </w:r>
      <w:r w:rsidR="00C07857" w:rsidRPr="00A64A87">
        <w:t>expect</w:t>
      </w:r>
      <w:r w:rsidR="004A5DA8" w:rsidRPr="00A64A87">
        <w:t>at</w:t>
      </w:r>
      <w:r w:rsidR="00C07857" w:rsidRPr="00A64A87">
        <w:t>ions</w:t>
      </w:r>
      <w:r w:rsidR="008F7542" w:rsidRPr="00A64A87">
        <w:t xml:space="preserve"> of learning </w:t>
      </w:r>
      <w:r w:rsidR="00A547FC" w:rsidRPr="00A64A87">
        <w:t>for students</w:t>
      </w:r>
      <w:r w:rsidR="008F7542" w:rsidRPr="00A64A87">
        <w:t xml:space="preserve"> as they progress </w:t>
      </w:r>
      <w:r w:rsidR="00FD2D22" w:rsidRPr="00A64A87">
        <w:t xml:space="preserve">toward achievement of </w:t>
      </w:r>
      <w:r w:rsidR="008F7542" w:rsidRPr="00A64A87">
        <w:t>end-of-year (EOY) learning outcomes</w:t>
      </w:r>
      <w:r w:rsidR="00FD2D22" w:rsidRPr="00A64A87">
        <w:t>. The complexity</w:t>
      </w:r>
      <w:r w:rsidR="00366239" w:rsidRPr="00A64A87">
        <w:t xml:space="preserve"> </w:t>
      </w:r>
      <w:r w:rsidR="004A5DA8" w:rsidRPr="00A64A87">
        <w:t xml:space="preserve">components </w:t>
      </w:r>
      <w:r w:rsidRPr="00A64A87">
        <w:t xml:space="preserve">of </w:t>
      </w:r>
      <w:r w:rsidR="008E7460">
        <w:t>T</w:t>
      </w:r>
      <w:r w:rsidRPr="00A64A87">
        <w:t xml:space="preserve">he Framework </w:t>
      </w:r>
      <w:r w:rsidR="005246B4" w:rsidRPr="00A64A87">
        <w:t xml:space="preserve">serve as a resource to </w:t>
      </w:r>
      <w:r w:rsidR="00A75126" w:rsidRPr="00A64A87">
        <w:t>articulate</w:t>
      </w:r>
      <w:r w:rsidR="005246B4" w:rsidRPr="00A64A87">
        <w:t xml:space="preserve"> how these </w:t>
      </w:r>
      <w:r w:rsidR="00DA0CB3" w:rsidRPr="00A64A87">
        <w:t>expectations</w:t>
      </w:r>
      <w:r w:rsidR="003E066C" w:rsidRPr="00A64A87">
        <w:t xml:space="preserve"> of student learning </w:t>
      </w:r>
      <w:r w:rsidR="00C14BF9" w:rsidRPr="00A64A87">
        <w:t xml:space="preserve">can be </w:t>
      </w:r>
      <w:r w:rsidR="00F93BF2" w:rsidRPr="00A64A87">
        <w:t>characterized</w:t>
      </w:r>
      <w:r w:rsidR="00C14BF9" w:rsidRPr="00A64A87">
        <w:t xml:space="preserve"> as</w:t>
      </w:r>
      <w:r w:rsidR="003E066C" w:rsidRPr="00A64A87">
        <w:t xml:space="preserve"> higher degrees of </w:t>
      </w:r>
      <w:r w:rsidR="004E6E30" w:rsidRPr="00A64A87">
        <w:t xml:space="preserve">sophistication and </w:t>
      </w:r>
      <w:r w:rsidR="003E066C" w:rsidRPr="00A64A87">
        <w:t xml:space="preserve">application </w:t>
      </w:r>
      <w:r w:rsidR="004E6E30" w:rsidRPr="00A64A87">
        <w:t xml:space="preserve">of sense-making </w:t>
      </w:r>
      <w:r w:rsidR="00A75126" w:rsidRPr="00A64A87">
        <w:t>in the</w:t>
      </w:r>
      <w:r w:rsidR="005246B4" w:rsidRPr="00A64A87">
        <w:t xml:space="preserve"> </w:t>
      </w:r>
      <w:r w:rsidR="00E731EF" w:rsidRPr="00A64A87">
        <w:t>student</w:t>
      </w:r>
      <w:r w:rsidR="005246B4" w:rsidRPr="00A64A87">
        <w:t xml:space="preserve"> profile</w:t>
      </w:r>
      <w:r w:rsidR="00C14BF9" w:rsidRPr="00A64A87">
        <w:t>s</w:t>
      </w:r>
      <w:r w:rsidR="005246B4" w:rsidRPr="00A64A87">
        <w:t xml:space="preserve"> from unit to unit. </w:t>
      </w:r>
    </w:p>
    <w:p w14:paraId="651C010F" w14:textId="0F1DB516" w:rsidR="00467ED3" w:rsidRPr="00B855DF" w:rsidRDefault="005246B4" w:rsidP="00B855DF">
      <w:pPr>
        <w:pStyle w:val="BodyText1"/>
        <w:rPr>
          <w:rFonts w:asciiTheme="minorHAnsi" w:hAnsiTheme="minorHAnsi" w:cstheme="minorHAnsi"/>
        </w:rPr>
      </w:pPr>
      <w:r w:rsidRPr="00A64A87">
        <w:t xml:space="preserve">Thus, </w:t>
      </w:r>
      <w:r w:rsidR="00EF532F">
        <w:t>T</w:t>
      </w:r>
      <w:r w:rsidRPr="00A64A87">
        <w:t xml:space="preserve">he Framework </w:t>
      </w:r>
      <w:r w:rsidR="001C7B0E" w:rsidRPr="00A64A87">
        <w:t>is</w:t>
      </w:r>
      <w:r w:rsidRPr="00A64A87">
        <w:t xml:space="preserve"> a means to characterize </w:t>
      </w:r>
      <w:r w:rsidR="00A966A1" w:rsidRPr="00A64A87">
        <w:t>designations of low, medium, and high</w:t>
      </w:r>
      <w:r w:rsidR="003B0A9D" w:rsidRPr="00A64A87">
        <w:t xml:space="preserve"> </w:t>
      </w:r>
      <w:r w:rsidR="00A11B37" w:rsidRPr="00A64A87">
        <w:t xml:space="preserve">complexity </w:t>
      </w:r>
      <w:r w:rsidR="003B0A9D" w:rsidRPr="00A64A87">
        <w:t xml:space="preserve">across the four components, </w:t>
      </w:r>
      <w:r w:rsidR="00A64A87" w:rsidRPr="00A64A87">
        <w:t>which in turn</w:t>
      </w:r>
      <w:r w:rsidR="00A11B37" w:rsidRPr="00A64A87">
        <w:t xml:space="preserve"> inform the design of a coherent </w:t>
      </w:r>
      <w:r w:rsidR="00501D77" w:rsidRPr="00A64A87">
        <w:t xml:space="preserve">system of assessments along a year-long instructional pathway. </w:t>
      </w:r>
      <w:r w:rsidR="00FD2D22" w:rsidRPr="00A64A87">
        <w:rPr>
          <w:rFonts w:asciiTheme="minorHAnsi" w:hAnsiTheme="minorHAnsi" w:cstheme="minorHAnsi"/>
        </w:rPr>
        <w:t xml:space="preserve">The EOU </w:t>
      </w:r>
      <w:r w:rsidR="00BB6DC2" w:rsidRPr="00A64A87">
        <w:rPr>
          <w:rFonts w:asciiTheme="minorHAnsi" w:hAnsiTheme="minorHAnsi" w:cstheme="minorHAnsi"/>
        </w:rPr>
        <w:t>assessments</w:t>
      </w:r>
      <w:r w:rsidR="00FD2D22" w:rsidRPr="00A64A87">
        <w:rPr>
          <w:rFonts w:asciiTheme="minorHAnsi" w:hAnsiTheme="minorHAnsi" w:cstheme="minorHAnsi"/>
        </w:rPr>
        <w:t xml:space="preserve"> and the nature and types of learning investigations students engage </w:t>
      </w:r>
      <w:r w:rsidR="00A64A87">
        <w:rPr>
          <w:rFonts w:asciiTheme="minorHAnsi" w:hAnsiTheme="minorHAnsi" w:cstheme="minorHAnsi"/>
        </w:rPr>
        <w:t>in during</w:t>
      </w:r>
      <w:r w:rsidR="00B855DF">
        <w:rPr>
          <w:rFonts w:asciiTheme="minorHAnsi" w:hAnsiTheme="minorHAnsi" w:cstheme="minorHAnsi"/>
        </w:rPr>
        <w:t xml:space="preserve"> a unit of</w:t>
      </w:r>
      <w:r w:rsidR="00FD2D22" w:rsidRPr="00A64A87">
        <w:rPr>
          <w:rFonts w:asciiTheme="minorHAnsi" w:hAnsiTheme="minorHAnsi" w:cstheme="minorHAnsi"/>
        </w:rPr>
        <w:t xml:space="preserve"> instruction</w:t>
      </w:r>
      <w:r w:rsidR="00BB6DC2" w:rsidRPr="00A64A87">
        <w:rPr>
          <w:rFonts w:asciiTheme="minorHAnsi" w:hAnsiTheme="minorHAnsi" w:cstheme="minorHAnsi"/>
        </w:rPr>
        <w:t>,</w:t>
      </w:r>
      <w:r w:rsidR="00FD2D22" w:rsidRPr="00A64A87">
        <w:rPr>
          <w:rFonts w:asciiTheme="minorHAnsi" w:hAnsiTheme="minorHAnsi" w:cstheme="minorHAnsi"/>
        </w:rPr>
        <w:t xml:space="preserve"> in terms of low, moderate, and high complexity</w:t>
      </w:r>
      <w:r w:rsidR="00BB6DC2" w:rsidRPr="00A64A87">
        <w:rPr>
          <w:rFonts w:asciiTheme="minorHAnsi" w:hAnsiTheme="minorHAnsi" w:cstheme="minorHAnsi"/>
        </w:rPr>
        <w:t>,</w:t>
      </w:r>
      <w:r w:rsidR="00FD2D22" w:rsidRPr="00A64A87">
        <w:rPr>
          <w:rFonts w:asciiTheme="minorHAnsi" w:hAnsiTheme="minorHAnsi" w:cstheme="minorHAnsi"/>
        </w:rPr>
        <w:t xml:space="preserve"> </w:t>
      </w:r>
      <w:r w:rsidR="00B855DF">
        <w:rPr>
          <w:rFonts w:asciiTheme="minorHAnsi" w:hAnsiTheme="minorHAnsi" w:cstheme="minorHAnsi"/>
        </w:rPr>
        <w:t xml:space="preserve">are intentionally varied </w:t>
      </w:r>
      <w:r w:rsidR="00480BD3" w:rsidRPr="00A64A87">
        <w:rPr>
          <w:rFonts w:asciiTheme="minorHAnsi" w:hAnsiTheme="minorHAnsi" w:cstheme="minorHAnsi"/>
        </w:rPr>
        <w:t>to</w:t>
      </w:r>
      <w:r w:rsidR="006A2183" w:rsidRPr="00A64A87">
        <w:rPr>
          <w:rFonts w:asciiTheme="minorHAnsi" w:hAnsiTheme="minorHAnsi" w:cstheme="minorHAnsi"/>
        </w:rPr>
        <w:t xml:space="preserve"> ensure that all </w:t>
      </w:r>
      <w:r w:rsidR="007B04BA" w:rsidRPr="00A64A87">
        <w:rPr>
          <w:rFonts w:asciiTheme="minorHAnsi" w:hAnsiTheme="minorHAnsi" w:cstheme="minorHAnsi"/>
        </w:rPr>
        <w:t>students</w:t>
      </w:r>
      <w:r w:rsidR="006A2183" w:rsidRPr="00A64A87">
        <w:rPr>
          <w:rFonts w:asciiTheme="minorHAnsi" w:hAnsiTheme="minorHAnsi" w:cstheme="minorHAnsi"/>
        </w:rPr>
        <w:t xml:space="preserve"> can make their</w:t>
      </w:r>
      <w:r w:rsidR="007B04BA" w:rsidRPr="00A64A87">
        <w:rPr>
          <w:rFonts w:asciiTheme="minorHAnsi" w:hAnsiTheme="minorHAnsi" w:cstheme="minorHAnsi"/>
        </w:rPr>
        <w:t xml:space="preserve"> </w:t>
      </w:r>
      <w:r w:rsidR="006A2183" w:rsidRPr="00A64A87">
        <w:rPr>
          <w:rFonts w:asciiTheme="minorHAnsi" w:hAnsiTheme="minorHAnsi" w:cstheme="minorHAnsi"/>
        </w:rPr>
        <w:t xml:space="preserve">thinking visible </w:t>
      </w:r>
      <w:r w:rsidR="007B04BA" w:rsidRPr="00A64A87">
        <w:rPr>
          <w:rFonts w:asciiTheme="minorHAnsi" w:hAnsiTheme="minorHAnsi" w:cstheme="minorHAnsi"/>
        </w:rPr>
        <w:t xml:space="preserve">while maintaining </w:t>
      </w:r>
      <w:r w:rsidR="006A2183" w:rsidRPr="00A64A87">
        <w:rPr>
          <w:rFonts w:asciiTheme="minorHAnsi" w:hAnsiTheme="minorHAnsi" w:cstheme="minorHAnsi"/>
        </w:rPr>
        <w:t>the rigor and expectations</w:t>
      </w:r>
      <w:r w:rsidR="007B04BA" w:rsidRPr="00A64A87">
        <w:rPr>
          <w:rFonts w:asciiTheme="minorHAnsi" w:hAnsiTheme="minorHAnsi" w:cstheme="minorHAnsi"/>
        </w:rPr>
        <w:t xml:space="preserve"> </w:t>
      </w:r>
      <w:r w:rsidR="006A2183" w:rsidRPr="00A64A87">
        <w:rPr>
          <w:rFonts w:asciiTheme="minorHAnsi" w:hAnsiTheme="minorHAnsi" w:cstheme="minorHAnsi"/>
        </w:rPr>
        <w:t xml:space="preserve">of the </w:t>
      </w:r>
      <w:r w:rsidR="00480BD3" w:rsidRPr="00A64A87">
        <w:rPr>
          <w:rFonts w:asciiTheme="minorHAnsi" w:hAnsiTheme="minorHAnsi" w:cstheme="minorHAnsi"/>
        </w:rPr>
        <w:t>PEs within the unit of study</w:t>
      </w:r>
      <w:r w:rsidR="006A2183" w:rsidRPr="00A64A87">
        <w:rPr>
          <w:rFonts w:asciiTheme="minorHAnsi" w:hAnsiTheme="minorHAnsi" w:cstheme="minorHAnsi"/>
        </w:rPr>
        <w:t>.</w:t>
      </w:r>
      <w:r w:rsidR="00B855DF">
        <w:rPr>
          <w:rFonts w:asciiTheme="minorHAnsi" w:hAnsiTheme="minorHAnsi" w:cstheme="minorHAnsi"/>
        </w:rPr>
        <w:t xml:space="preserve"> </w:t>
      </w:r>
      <w:r w:rsidR="0057584C" w:rsidRPr="00B855DF">
        <w:rPr>
          <w:rFonts w:asciiTheme="minorHAnsi" w:hAnsiTheme="minorHAnsi" w:cstheme="minorHAnsi"/>
        </w:rPr>
        <w:t xml:space="preserve">Just as the units across the year focus on learning opportunities that contribute to higher order thinking </w:t>
      </w:r>
      <w:r w:rsidR="00E9258C" w:rsidRPr="00B855DF">
        <w:rPr>
          <w:rFonts w:asciiTheme="minorHAnsi" w:hAnsiTheme="minorHAnsi" w:cstheme="minorHAnsi"/>
        </w:rPr>
        <w:t xml:space="preserve">and reasoning </w:t>
      </w:r>
      <w:r w:rsidR="0057584C" w:rsidRPr="00B855DF">
        <w:rPr>
          <w:rFonts w:asciiTheme="minorHAnsi" w:hAnsiTheme="minorHAnsi" w:cstheme="minorHAnsi"/>
        </w:rPr>
        <w:t>skills</w:t>
      </w:r>
      <w:r w:rsidR="00E9258C" w:rsidRPr="00B855DF">
        <w:rPr>
          <w:rFonts w:asciiTheme="minorHAnsi" w:hAnsiTheme="minorHAnsi" w:cstheme="minorHAnsi"/>
        </w:rPr>
        <w:t xml:space="preserve">, so too </w:t>
      </w:r>
      <w:r w:rsidR="00B855DF">
        <w:rPr>
          <w:rFonts w:asciiTheme="minorHAnsi" w:hAnsiTheme="minorHAnsi" w:cstheme="minorHAnsi"/>
        </w:rPr>
        <w:t>do</w:t>
      </w:r>
      <w:r w:rsidR="00E9258C" w:rsidRPr="00B855DF">
        <w:rPr>
          <w:rFonts w:asciiTheme="minorHAnsi" w:hAnsiTheme="minorHAnsi" w:cstheme="minorHAnsi"/>
        </w:rPr>
        <w:t xml:space="preserve"> the SIPS EOU </w:t>
      </w:r>
      <w:r w:rsidR="00A775AF">
        <w:rPr>
          <w:rFonts w:asciiTheme="minorHAnsi" w:hAnsiTheme="minorHAnsi" w:cstheme="minorHAnsi"/>
        </w:rPr>
        <w:t>a</w:t>
      </w:r>
      <w:r w:rsidR="00E9258C" w:rsidRPr="00B855DF">
        <w:rPr>
          <w:rFonts w:asciiTheme="minorHAnsi" w:hAnsiTheme="minorHAnsi" w:cstheme="minorHAnsi"/>
        </w:rPr>
        <w:t xml:space="preserve">ssessments. </w:t>
      </w:r>
    </w:p>
    <w:p w14:paraId="2CD88509" w14:textId="77777777" w:rsidR="00FD2D22" w:rsidRPr="00A7119F" w:rsidRDefault="00FD2D22" w:rsidP="00FD2D22">
      <w:pPr>
        <w:spacing w:after="0"/>
        <w:rPr>
          <w:rFonts w:cstheme="minorHAnsi"/>
        </w:rPr>
      </w:pPr>
    </w:p>
    <w:p w14:paraId="5567DE64" w14:textId="1471BF27" w:rsidR="006D33EE" w:rsidRDefault="006D33EE" w:rsidP="00D20E76">
      <w:pPr>
        <w:spacing w:after="0" w:line="240" w:lineRule="auto"/>
        <w:rPr>
          <w:b/>
          <w:bCs/>
        </w:rPr>
        <w:sectPr w:rsidR="006D33EE" w:rsidSect="00CD1B7A">
          <w:footerReference w:type="default" r:id="rId10"/>
          <w:pgSz w:w="12240" w:h="15840"/>
          <w:pgMar w:top="1440" w:right="1440" w:bottom="1440" w:left="1440" w:header="720" w:footer="720" w:gutter="0"/>
          <w:cols w:space="720"/>
          <w:docGrid w:linePitch="360"/>
        </w:sectPr>
      </w:pPr>
    </w:p>
    <w:p w14:paraId="01D1161B" w14:textId="10588647" w:rsidR="00790EEF" w:rsidRPr="00223062" w:rsidRDefault="00790EEF" w:rsidP="00790EEF">
      <w:pPr>
        <w:pStyle w:val="Exhibitheading"/>
        <w:rPr>
          <w:rFonts w:asciiTheme="minorHAnsi" w:hAnsiTheme="minorHAnsi" w:cstheme="minorHAnsi"/>
          <w:bCs/>
        </w:rPr>
      </w:pPr>
      <w:r w:rsidRPr="00223062">
        <w:lastRenderedPageBreak/>
        <w:t xml:space="preserve">Exhibit 1. SIPS </w:t>
      </w:r>
      <w:r w:rsidR="00B855DF">
        <w:t>Assessments</w:t>
      </w:r>
      <w:r w:rsidRPr="00223062">
        <w:t xml:space="preserve"> Complexity Framework </w:t>
      </w:r>
    </w:p>
    <w:tbl>
      <w:tblPr>
        <w:tblW w:w="13500" w:type="dxa"/>
        <w:tblCellMar>
          <w:left w:w="0" w:type="dxa"/>
          <w:right w:w="0" w:type="dxa"/>
        </w:tblCellMar>
        <w:tblLook w:val="0600" w:firstRow="0" w:lastRow="0" w:firstColumn="0" w:lastColumn="0" w:noHBand="1" w:noVBand="1"/>
      </w:tblPr>
      <w:tblGrid>
        <w:gridCol w:w="810"/>
        <w:gridCol w:w="2370"/>
        <w:gridCol w:w="3300"/>
        <w:gridCol w:w="110"/>
        <w:gridCol w:w="30"/>
        <w:gridCol w:w="3380"/>
        <w:gridCol w:w="60"/>
        <w:gridCol w:w="3350"/>
        <w:gridCol w:w="90"/>
      </w:tblGrid>
      <w:tr w:rsidR="00790EEF" w:rsidRPr="00087F0F" w14:paraId="0A55AE32" w14:textId="77777777" w:rsidTr="00CF7D15">
        <w:trPr>
          <w:gridAfter w:val="1"/>
          <w:wAfter w:w="90" w:type="dxa"/>
          <w:trHeight w:val="11"/>
        </w:trPr>
        <w:tc>
          <w:tcPr>
            <w:tcW w:w="3180" w:type="dxa"/>
            <w:gridSpan w:val="2"/>
            <w:vMerge w:val="restart"/>
            <w:tcBorders>
              <w:top w:val="single" w:sz="4" w:space="0" w:color="auto"/>
            </w:tcBorders>
            <w:vAlign w:val="center"/>
          </w:tcPr>
          <w:p w14:paraId="4D49B87D" w14:textId="77777777" w:rsidR="00790EEF" w:rsidRPr="00087F0F" w:rsidRDefault="00790EEF" w:rsidP="00CF7D15">
            <w:pPr>
              <w:jc w:val="center"/>
              <w:rPr>
                <w:rFonts w:cstheme="minorHAnsi"/>
              </w:rPr>
            </w:pPr>
            <w:r w:rsidRPr="00087F0F">
              <w:rPr>
                <w:rFonts w:cstheme="minorHAnsi"/>
                <w:b/>
                <w:bCs/>
              </w:rPr>
              <w:t>Component</w:t>
            </w:r>
          </w:p>
        </w:tc>
        <w:tc>
          <w:tcPr>
            <w:tcW w:w="10230" w:type="dxa"/>
            <w:gridSpan w:val="6"/>
            <w:tcBorders>
              <w:top w:val="single" w:sz="4" w:space="0" w:color="auto"/>
              <w:left w:val="nil"/>
              <w:bottom w:val="single" w:sz="4" w:space="0" w:color="auto"/>
            </w:tcBorders>
            <w:shd w:val="clear" w:color="auto" w:fill="D9D9D9" w:themeFill="background1" w:themeFillShade="D9"/>
          </w:tcPr>
          <w:p w14:paraId="20377379" w14:textId="77777777" w:rsidR="00790EEF" w:rsidRPr="00087F0F" w:rsidRDefault="00790EEF" w:rsidP="00CF7D15">
            <w:pPr>
              <w:jc w:val="center"/>
              <w:rPr>
                <w:rFonts w:cstheme="minorHAnsi"/>
                <w:b/>
                <w:bCs/>
              </w:rPr>
            </w:pPr>
            <w:r w:rsidRPr="00087F0F">
              <w:rPr>
                <w:rFonts w:cstheme="minorHAnsi"/>
                <w:b/>
                <w:bCs/>
              </w:rPr>
              <w:t>Complexity</w:t>
            </w:r>
          </w:p>
        </w:tc>
      </w:tr>
      <w:tr w:rsidR="00790EEF" w:rsidRPr="00087F0F" w14:paraId="569D3C97" w14:textId="77777777" w:rsidTr="00CF7D15">
        <w:trPr>
          <w:gridAfter w:val="1"/>
          <w:wAfter w:w="90" w:type="dxa"/>
          <w:trHeight w:val="13"/>
        </w:trPr>
        <w:tc>
          <w:tcPr>
            <w:tcW w:w="3180" w:type="dxa"/>
            <w:gridSpan w:val="2"/>
            <w:vMerge/>
          </w:tcPr>
          <w:p w14:paraId="14086159" w14:textId="77777777" w:rsidR="00790EEF" w:rsidRPr="00087F0F" w:rsidRDefault="00790EEF" w:rsidP="00CF7D15">
            <w:pPr>
              <w:rPr>
                <w:rFonts w:cstheme="minorHAnsi"/>
              </w:rPr>
            </w:pPr>
          </w:p>
        </w:tc>
        <w:tc>
          <w:tcPr>
            <w:tcW w:w="3300" w:type="dxa"/>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208B5B1E" w14:textId="77777777" w:rsidR="00790EEF" w:rsidRPr="00087F0F" w:rsidRDefault="00790EEF" w:rsidP="00CF7D15">
            <w:pPr>
              <w:jc w:val="center"/>
              <w:rPr>
                <w:rFonts w:cstheme="minorHAnsi"/>
              </w:rPr>
            </w:pPr>
            <w:r w:rsidRPr="00087F0F">
              <w:rPr>
                <w:rFonts w:cstheme="minorHAnsi"/>
                <w:b/>
                <w:bCs/>
              </w:rPr>
              <w:t>Low</w:t>
            </w:r>
          </w:p>
        </w:tc>
        <w:tc>
          <w:tcPr>
            <w:tcW w:w="3520" w:type="dxa"/>
            <w:gridSpan w:val="3"/>
            <w:tcBorders>
              <w:top w:val="single" w:sz="4" w:space="0" w:color="auto"/>
              <w:bottom w:val="single" w:sz="4" w:space="0" w:color="auto"/>
            </w:tcBorders>
            <w:shd w:val="clear" w:color="auto" w:fill="F2F2F2" w:themeFill="background1" w:themeFillShade="F2"/>
            <w:vAlign w:val="center"/>
          </w:tcPr>
          <w:p w14:paraId="1D3341D4" w14:textId="77777777" w:rsidR="00790EEF" w:rsidRPr="00087F0F" w:rsidRDefault="00790EEF" w:rsidP="00CF7D15">
            <w:pPr>
              <w:jc w:val="center"/>
              <w:rPr>
                <w:rFonts w:cstheme="minorHAnsi"/>
                <w:b/>
                <w:bCs/>
              </w:rPr>
            </w:pPr>
            <w:r w:rsidRPr="00087F0F">
              <w:rPr>
                <w:rFonts w:cstheme="minorHAnsi"/>
                <w:b/>
                <w:bCs/>
              </w:rPr>
              <w:t>Moderate</w:t>
            </w:r>
          </w:p>
        </w:tc>
        <w:tc>
          <w:tcPr>
            <w:tcW w:w="3410" w:type="dxa"/>
            <w:gridSpan w:val="2"/>
            <w:tcBorders>
              <w:top w:val="single" w:sz="4" w:space="0" w:color="auto"/>
              <w:bottom w:val="single" w:sz="4" w:space="0" w:color="auto"/>
            </w:tcBorders>
            <w:shd w:val="clear" w:color="auto" w:fill="F2F2F2" w:themeFill="background1" w:themeFillShade="F2"/>
            <w:vAlign w:val="center"/>
          </w:tcPr>
          <w:p w14:paraId="527110C5" w14:textId="77777777" w:rsidR="00790EEF" w:rsidRPr="00087F0F" w:rsidRDefault="00790EEF" w:rsidP="00CF7D15">
            <w:pPr>
              <w:jc w:val="center"/>
              <w:rPr>
                <w:rFonts w:cstheme="minorHAnsi"/>
                <w:b/>
                <w:bCs/>
              </w:rPr>
            </w:pPr>
            <w:r w:rsidRPr="00087F0F">
              <w:rPr>
                <w:rFonts w:cstheme="minorHAnsi"/>
                <w:b/>
                <w:bCs/>
              </w:rPr>
              <w:t>High</w:t>
            </w:r>
          </w:p>
        </w:tc>
      </w:tr>
      <w:tr w:rsidR="00790EEF" w:rsidRPr="00087F0F" w14:paraId="3AAA8640" w14:textId="77777777" w:rsidTr="00CF7D15">
        <w:trPr>
          <w:gridAfter w:val="1"/>
          <w:wAfter w:w="90" w:type="dxa"/>
          <w:trHeight w:val="363"/>
        </w:trPr>
        <w:tc>
          <w:tcPr>
            <w:tcW w:w="810" w:type="dxa"/>
            <w:tcBorders>
              <w:top w:val="single" w:sz="4" w:space="0" w:color="auto"/>
            </w:tcBorders>
            <w:textDirection w:val="btLr"/>
            <w:vAlign w:val="center"/>
          </w:tcPr>
          <w:p w14:paraId="692A63B1" w14:textId="77777777" w:rsidR="00790EEF" w:rsidRPr="00087F0F" w:rsidRDefault="00790EEF" w:rsidP="00CF7D15">
            <w:pPr>
              <w:ind w:left="113" w:right="113"/>
              <w:jc w:val="center"/>
              <w:rPr>
                <w:rFonts w:cstheme="minorHAnsi"/>
                <w:b/>
                <w:bCs/>
              </w:rPr>
            </w:pPr>
            <w:r w:rsidRPr="00087F0F">
              <w:rPr>
                <w:rFonts w:cstheme="minorHAnsi"/>
                <w:b/>
                <w:bCs/>
              </w:rPr>
              <w:t>Connections to Curriculum and Instruction</w:t>
            </w:r>
          </w:p>
        </w:tc>
        <w:tc>
          <w:tcPr>
            <w:tcW w:w="2370" w:type="dxa"/>
            <w:tcBorders>
              <w:top w:val="single" w:sz="4" w:space="0" w:color="auto"/>
              <w:bottom w:val="single" w:sz="4" w:space="0" w:color="auto"/>
            </w:tcBorders>
            <w:shd w:val="clear" w:color="auto" w:fill="auto"/>
            <w:tcMar>
              <w:top w:w="72" w:type="dxa"/>
              <w:left w:w="144" w:type="dxa"/>
              <w:bottom w:w="72" w:type="dxa"/>
              <w:right w:w="144" w:type="dxa"/>
            </w:tcMar>
          </w:tcPr>
          <w:p w14:paraId="1A3F5A4A" w14:textId="77777777" w:rsidR="00790EEF" w:rsidRPr="00087F0F" w:rsidRDefault="00790EEF" w:rsidP="00CF7D15">
            <w:pPr>
              <w:rPr>
                <w:rFonts w:cstheme="minorHAnsi"/>
                <w:b/>
                <w:bCs/>
              </w:rPr>
            </w:pPr>
            <w:r w:rsidRPr="00087F0F">
              <w:rPr>
                <w:rFonts w:cstheme="minorHAnsi"/>
                <w:b/>
                <w:bCs/>
              </w:rPr>
              <w:t>A.1 Degree and nature of sense-making</w:t>
            </w:r>
            <w:r w:rsidRPr="00087F0F">
              <w:rPr>
                <w:rFonts w:cstheme="minorHAnsi"/>
              </w:rPr>
              <w:t xml:space="preserve"> </w:t>
            </w:r>
            <w:r w:rsidRPr="00087F0F">
              <w:rPr>
                <w:rFonts w:cstheme="minorHAnsi"/>
                <w:b/>
                <w:bCs/>
              </w:rPr>
              <w:t>about phenomena or problems</w:t>
            </w:r>
          </w:p>
        </w:tc>
        <w:tc>
          <w:tcPr>
            <w:tcW w:w="3410" w:type="dxa"/>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0B778C52" w14:textId="77777777" w:rsidR="00790EEF" w:rsidRPr="00087F0F" w:rsidRDefault="00790EEF" w:rsidP="00790EEF">
            <w:pPr>
              <w:numPr>
                <w:ilvl w:val="0"/>
                <w:numId w:val="1"/>
              </w:numPr>
              <w:tabs>
                <w:tab w:val="clear" w:pos="720"/>
              </w:tabs>
              <w:spacing w:after="0" w:line="240" w:lineRule="auto"/>
              <w:ind w:left="288" w:hanging="288"/>
              <w:rPr>
                <w:rFonts w:cstheme="minorHAnsi"/>
              </w:rPr>
            </w:pPr>
            <w:r w:rsidRPr="00087F0F">
              <w:rPr>
                <w:rFonts w:cstheme="minorHAnsi"/>
              </w:rPr>
              <w:t>Requires one or two dimensions</w:t>
            </w:r>
          </w:p>
          <w:p w14:paraId="044EEB8D" w14:textId="77777777" w:rsidR="00790EEF" w:rsidRPr="00087F0F" w:rsidRDefault="00790EEF" w:rsidP="00790EEF">
            <w:pPr>
              <w:numPr>
                <w:ilvl w:val="0"/>
                <w:numId w:val="1"/>
              </w:numPr>
              <w:tabs>
                <w:tab w:val="clear" w:pos="720"/>
              </w:tabs>
              <w:spacing w:after="0" w:line="240" w:lineRule="auto"/>
              <w:ind w:left="288" w:hanging="288"/>
              <w:rPr>
                <w:rFonts w:cstheme="minorHAnsi"/>
              </w:rPr>
            </w:pPr>
            <w:r w:rsidRPr="00087F0F">
              <w:rPr>
                <w:rFonts w:cstheme="minorHAnsi"/>
              </w:rPr>
              <w:t xml:space="preserve">One dimension may have a greater degree of emphasis than another </w:t>
            </w:r>
          </w:p>
          <w:p w14:paraId="62AF37D1" w14:textId="77777777" w:rsidR="00790EEF" w:rsidRPr="00087F0F" w:rsidRDefault="00790EEF" w:rsidP="00790EEF">
            <w:pPr>
              <w:numPr>
                <w:ilvl w:val="0"/>
                <w:numId w:val="1"/>
              </w:numPr>
              <w:tabs>
                <w:tab w:val="clear" w:pos="720"/>
              </w:tabs>
              <w:spacing w:after="0" w:line="240" w:lineRule="auto"/>
              <w:ind w:left="288" w:hanging="288"/>
              <w:rPr>
                <w:rFonts w:cstheme="minorHAnsi"/>
              </w:rPr>
            </w:pPr>
            <w:r w:rsidRPr="00087F0F">
              <w:rPr>
                <w:rFonts w:cstheme="minorHAnsi"/>
              </w:rPr>
              <w:t xml:space="preserve">Requires previously learned ideas or concepts </w:t>
            </w:r>
            <w:r w:rsidRPr="00087F0F" w:rsidDel="005367DE">
              <w:rPr>
                <w:rFonts w:cstheme="minorHAnsi"/>
              </w:rPr>
              <w:t xml:space="preserve"> </w:t>
            </w:r>
          </w:p>
          <w:p w14:paraId="76FD4495" w14:textId="77777777" w:rsidR="00790EEF" w:rsidRPr="00087F0F" w:rsidRDefault="00790EEF" w:rsidP="00CF7D15">
            <w:pPr>
              <w:ind w:left="288"/>
              <w:rPr>
                <w:rFonts w:cstheme="minorHAnsi"/>
              </w:rPr>
            </w:pPr>
          </w:p>
        </w:tc>
        <w:tc>
          <w:tcPr>
            <w:tcW w:w="3410" w:type="dxa"/>
            <w:gridSpan w:val="2"/>
            <w:tcBorders>
              <w:top w:val="single" w:sz="4" w:space="0" w:color="auto"/>
              <w:bottom w:val="single" w:sz="4" w:space="0" w:color="auto"/>
            </w:tcBorders>
            <w:shd w:val="clear" w:color="auto" w:fill="auto"/>
          </w:tcPr>
          <w:p w14:paraId="6D3D0B67" w14:textId="77777777" w:rsidR="00790EEF" w:rsidRPr="00087F0F" w:rsidRDefault="00790EEF" w:rsidP="00790EEF">
            <w:pPr>
              <w:numPr>
                <w:ilvl w:val="0"/>
                <w:numId w:val="1"/>
              </w:numPr>
              <w:tabs>
                <w:tab w:val="clear" w:pos="720"/>
              </w:tabs>
              <w:spacing w:after="0" w:line="240" w:lineRule="auto"/>
              <w:ind w:left="288" w:right="132" w:hanging="288"/>
              <w:rPr>
                <w:rFonts w:cstheme="minorHAnsi"/>
              </w:rPr>
            </w:pPr>
            <w:r w:rsidRPr="00087F0F">
              <w:rPr>
                <w:rFonts w:cstheme="minorHAnsi"/>
              </w:rPr>
              <w:t>Requires integration of two dimensions in the service of sense-making</w:t>
            </w:r>
          </w:p>
          <w:p w14:paraId="59EB513F" w14:textId="77777777" w:rsidR="00790EEF" w:rsidRPr="00087F0F" w:rsidRDefault="00790EEF" w:rsidP="00790EEF">
            <w:pPr>
              <w:numPr>
                <w:ilvl w:val="0"/>
                <w:numId w:val="1"/>
              </w:numPr>
              <w:tabs>
                <w:tab w:val="clear" w:pos="720"/>
              </w:tabs>
              <w:spacing w:after="0" w:line="240" w:lineRule="auto"/>
              <w:ind w:left="288" w:right="132" w:hanging="288"/>
              <w:rPr>
                <w:rFonts w:cstheme="minorHAnsi"/>
              </w:rPr>
            </w:pPr>
            <w:r w:rsidRPr="00087F0F">
              <w:rPr>
                <w:rFonts w:cstheme="minorHAnsi"/>
              </w:rPr>
              <w:t>Requires integration of same or different combinations of dimensions as represented in the PE bundle</w:t>
            </w:r>
          </w:p>
          <w:p w14:paraId="3398CE35" w14:textId="77777777" w:rsidR="00790EEF" w:rsidRPr="00087F0F" w:rsidRDefault="00790EEF" w:rsidP="00790EEF">
            <w:pPr>
              <w:numPr>
                <w:ilvl w:val="0"/>
                <w:numId w:val="1"/>
              </w:numPr>
              <w:tabs>
                <w:tab w:val="clear" w:pos="720"/>
              </w:tabs>
              <w:spacing w:after="0" w:line="240" w:lineRule="auto"/>
              <w:ind w:left="288" w:right="132" w:hanging="288"/>
              <w:rPr>
                <w:rFonts w:cstheme="minorHAnsi"/>
              </w:rPr>
            </w:pPr>
            <w:r w:rsidRPr="00087F0F">
              <w:rPr>
                <w:rFonts w:cstheme="minorHAnsi"/>
              </w:rPr>
              <w:t>Requires a combination of previously learned ideas or concepts and newly presented information</w:t>
            </w:r>
          </w:p>
        </w:tc>
        <w:tc>
          <w:tcPr>
            <w:tcW w:w="3410" w:type="dxa"/>
            <w:gridSpan w:val="2"/>
            <w:tcBorders>
              <w:top w:val="single" w:sz="4" w:space="0" w:color="auto"/>
              <w:bottom w:val="single" w:sz="4" w:space="0" w:color="auto"/>
            </w:tcBorders>
          </w:tcPr>
          <w:p w14:paraId="082B8573" w14:textId="77777777" w:rsidR="00790EEF" w:rsidRPr="00087F0F" w:rsidRDefault="00790EEF" w:rsidP="00790EEF">
            <w:pPr>
              <w:numPr>
                <w:ilvl w:val="0"/>
                <w:numId w:val="1"/>
              </w:numPr>
              <w:tabs>
                <w:tab w:val="clear" w:pos="720"/>
              </w:tabs>
              <w:spacing w:after="0" w:line="240" w:lineRule="auto"/>
              <w:ind w:left="288" w:right="69" w:hanging="288"/>
              <w:rPr>
                <w:rFonts w:cstheme="minorHAnsi"/>
              </w:rPr>
            </w:pPr>
            <w:r w:rsidRPr="00087F0F">
              <w:rPr>
                <w:rFonts w:cstheme="minorHAnsi"/>
              </w:rPr>
              <w:t xml:space="preserve">Requires integration of three dimensions in the service of sense-making </w:t>
            </w:r>
          </w:p>
          <w:p w14:paraId="08AB371E" w14:textId="77777777" w:rsidR="00790EEF" w:rsidRPr="00087F0F" w:rsidRDefault="00790EEF" w:rsidP="00790EEF">
            <w:pPr>
              <w:numPr>
                <w:ilvl w:val="0"/>
                <w:numId w:val="1"/>
              </w:numPr>
              <w:tabs>
                <w:tab w:val="clear" w:pos="720"/>
              </w:tabs>
              <w:spacing w:after="0" w:line="240" w:lineRule="auto"/>
              <w:ind w:left="288" w:right="69" w:hanging="288"/>
              <w:rPr>
                <w:rFonts w:cstheme="minorHAnsi"/>
              </w:rPr>
            </w:pPr>
            <w:r w:rsidRPr="00087F0F">
              <w:rPr>
                <w:rFonts w:cstheme="minorHAnsi"/>
              </w:rPr>
              <w:t>Requires integration of same or different combinations of dimensions as represented in the PE bundle</w:t>
            </w:r>
          </w:p>
          <w:p w14:paraId="2B6E1F11" w14:textId="77777777" w:rsidR="00790EEF" w:rsidRPr="00087F0F" w:rsidRDefault="00790EEF" w:rsidP="00790EEF">
            <w:pPr>
              <w:numPr>
                <w:ilvl w:val="0"/>
                <w:numId w:val="1"/>
              </w:numPr>
              <w:tabs>
                <w:tab w:val="clear" w:pos="720"/>
              </w:tabs>
              <w:spacing w:after="0" w:line="240" w:lineRule="auto"/>
              <w:ind w:left="288" w:right="69" w:hanging="288"/>
              <w:rPr>
                <w:rFonts w:cstheme="minorHAnsi"/>
              </w:rPr>
            </w:pPr>
            <w:r w:rsidRPr="00087F0F">
              <w:rPr>
                <w:rFonts w:cstheme="minorHAnsi"/>
              </w:rPr>
              <w:t>Requires a combination of previously learned ideas or concepts and newly presented information</w:t>
            </w:r>
          </w:p>
        </w:tc>
      </w:tr>
      <w:tr w:rsidR="00790EEF" w:rsidRPr="00087F0F" w14:paraId="4E698AA0" w14:textId="77777777" w:rsidTr="00CF7D15">
        <w:trPr>
          <w:gridAfter w:val="1"/>
          <w:wAfter w:w="90" w:type="dxa"/>
          <w:trHeight w:val="363"/>
        </w:trPr>
        <w:tc>
          <w:tcPr>
            <w:tcW w:w="810" w:type="dxa"/>
            <w:vMerge w:val="restart"/>
            <w:tcBorders>
              <w:top w:val="single" w:sz="4" w:space="0" w:color="auto"/>
            </w:tcBorders>
            <w:textDirection w:val="btLr"/>
            <w:vAlign w:val="center"/>
          </w:tcPr>
          <w:p w14:paraId="3AED0C22" w14:textId="77777777" w:rsidR="00790EEF" w:rsidRPr="00087F0F" w:rsidRDefault="00790EEF" w:rsidP="00CF7D15">
            <w:pPr>
              <w:ind w:left="113" w:right="113"/>
              <w:jc w:val="center"/>
              <w:rPr>
                <w:rFonts w:cstheme="minorHAnsi"/>
                <w:b/>
                <w:bCs/>
              </w:rPr>
            </w:pPr>
            <w:r w:rsidRPr="00087F0F">
              <w:rPr>
                <w:rFonts w:cstheme="minorHAnsi"/>
                <w:b/>
                <w:bCs/>
              </w:rPr>
              <w:t>Characteristics of the Tasks</w:t>
            </w:r>
          </w:p>
        </w:tc>
        <w:tc>
          <w:tcPr>
            <w:tcW w:w="2370" w:type="dxa"/>
            <w:tcBorders>
              <w:top w:val="single" w:sz="4" w:space="0" w:color="auto"/>
              <w:bottom w:val="single" w:sz="4" w:space="0" w:color="auto"/>
            </w:tcBorders>
            <w:shd w:val="clear" w:color="auto" w:fill="auto"/>
            <w:tcMar>
              <w:top w:w="72" w:type="dxa"/>
              <w:left w:w="144" w:type="dxa"/>
              <w:bottom w:w="72" w:type="dxa"/>
              <w:right w:w="144" w:type="dxa"/>
            </w:tcMar>
            <w:hideMark/>
          </w:tcPr>
          <w:p w14:paraId="32F747BF" w14:textId="77777777" w:rsidR="00790EEF" w:rsidRPr="00087F0F" w:rsidRDefault="00790EEF" w:rsidP="00CF7D15">
            <w:pPr>
              <w:rPr>
                <w:rFonts w:cstheme="minorHAnsi"/>
                <w:b/>
                <w:bCs/>
              </w:rPr>
            </w:pPr>
            <w:r w:rsidRPr="00087F0F">
              <w:rPr>
                <w:rFonts w:cstheme="minorHAnsi"/>
                <w:b/>
                <w:bCs/>
              </w:rPr>
              <w:t xml:space="preserve">B.1 Complexity of the presentation </w:t>
            </w:r>
          </w:p>
          <w:p w14:paraId="53884A98" w14:textId="77777777" w:rsidR="00790EEF" w:rsidRPr="00087F0F" w:rsidRDefault="00790EEF" w:rsidP="00CF7D15">
            <w:pPr>
              <w:rPr>
                <w:rFonts w:cstheme="minorHAnsi"/>
                <w:b/>
                <w:bCs/>
              </w:rPr>
            </w:pPr>
          </w:p>
        </w:tc>
        <w:tc>
          <w:tcPr>
            <w:tcW w:w="3410" w:type="dxa"/>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2EA28BC0" w14:textId="77777777" w:rsidR="00790EEF" w:rsidRPr="00087F0F" w:rsidRDefault="00790EEF" w:rsidP="00790EEF">
            <w:pPr>
              <w:numPr>
                <w:ilvl w:val="0"/>
                <w:numId w:val="1"/>
              </w:numPr>
              <w:tabs>
                <w:tab w:val="clear" w:pos="720"/>
              </w:tabs>
              <w:spacing w:after="0" w:line="240" w:lineRule="auto"/>
              <w:ind w:left="288" w:hanging="288"/>
              <w:rPr>
                <w:rFonts w:cstheme="minorHAnsi"/>
              </w:rPr>
            </w:pPr>
            <w:r w:rsidRPr="00087F0F">
              <w:rPr>
                <w:rFonts w:cstheme="minorHAnsi"/>
              </w:rPr>
              <w:t>The amount and type of information provided in the scenario supports limited simple connections among ideas or concepts</w:t>
            </w:r>
          </w:p>
          <w:p w14:paraId="2CD8191F" w14:textId="77777777" w:rsidR="00790EEF" w:rsidRPr="00087F0F" w:rsidRDefault="00790EEF" w:rsidP="00790EEF">
            <w:pPr>
              <w:numPr>
                <w:ilvl w:val="0"/>
                <w:numId w:val="1"/>
              </w:numPr>
              <w:tabs>
                <w:tab w:val="clear" w:pos="720"/>
              </w:tabs>
              <w:spacing w:after="0" w:line="240" w:lineRule="auto"/>
              <w:ind w:left="288" w:hanging="288"/>
              <w:rPr>
                <w:rFonts w:cstheme="minorHAnsi"/>
              </w:rPr>
            </w:pPr>
            <w:r w:rsidRPr="00087F0F">
              <w:rPr>
                <w:rFonts w:cstheme="minorHAnsi"/>
              </w:rPr>
              <w:t>Provides few, simple graphics/data/models</w:t>
            </w:r>
          </w:p>
          <w:p w14:paraId="794881F7" w14:textId="77777777" w:rsidR="00790EEF" w:rsidRPr="00087F0F" w:rsidRDefault="00790EEF" w:rsidP="00790EEF">
            <w:pPr>
              <w:numPr>
                <w:ilvl w:val="0"/>
                <w:numId w:val="1"/>
              </w:numPr>
              <w:tabs>
                <w:tab w:val="clear" w:pos="720"/>
              </w:tabs>
              <w:spacing w:after="0" w:line="240" w:lineRule="auto"/>
              <w:ind w:left="288" w:hanging="288"/>
              <w:rPr>
                <w:rFonts w:cstheme="minorHAnsi"/>
              </w:rPr>
            </w:pPr>
            <w:r w:rsidRPr="00087F0F">
              <w:rPr>
                <w:rFonts w:cstheme="minorHAnsi"/>
              </w:rPr>
              <w:t>Includes definitions or examples</w:t>
            </w:r>
          </w:p>
          <w:p w14:paraId="6DAEDA69" w14:textId="77777777" w:rsidR="00790EEF" w:rsidRPr="00087F0F" w:rsidRDefault="00790EEF" w:rsidP="00790EEF">
            <w:pPr>
              <w:numPr>
                <w:ilvl w:val="0"/>
                <w:numId w:val="1"/>
              </w:numPr>
              <w:tabs>
                <w:tab w:val="clear" w:pos="720"/>
              </w:tabs>
              <w:spacing w:after="0" w:line="240" w:lineRule="auto"/>
              <w:ind w:left="288" w:hanging="288"/>
            </w:pPr>
            <w:r w:rsidRPr="3CBA8FD8">
              <w:t>Phenomenon or problem</w:t>
            </w:r>
            <w:r>
              <w:t xml:space="preserve"> </w:t>
            </w:r>
            <w:r w:rsidRPr="3CBA8FD8">
              <w:t>presented in a concrete way with high level of certainty</w:t>
            </w:r>
          </w:p>
        </w:tc>
        <w:tc>
          <w:tcPr>
            <w:tcW w:w="3410" w:type="dxa"/>
            <w:gridSpan w:val="2"/>
            <w:tcBorders>
              <w:top w:val="single" w:sz="4" w:space="0" w:color="auto"/>
              <w:bottom w:val="single" w:sz="4" w:space="0" w:color="auto"/>
            </w:tcBorders>
            <w:shd w:val="clear" w:color="auto" w:fill="auto"/>
          </w:tcPr>
          <w:p w14:paraId="67FDEDBF" w14:textId="77777777" w:rsidR="00790EEF" w:rsidRPr="00087F0F" w:rsidRDefault="00790EEF" w:rsidP="00790EEF">
            <w:pPr>
              <w:numPr>
                <w:ilvl w:val="0"/>
                <w:numId w:val="1"/>
              </w:numPr>
              <w:tabs>
                <w:tab w:val="clear" w:pos="720"/>
              </w:tabs>
              <w:spacing w:after="0" w:line="240" w:lineRule="auto"/>
              <w:ind w:left="288" w:right="132" w:hanging="288"/>
              <w:rPr>
                <w:rFonts w:cstheme="minorHAnsi"/>
              </w:rPr>
            </w:pPr>
            <w:r w:rsidRPr="00087F0F">
              <w:rPr>
                <w:rFonts w:cstheme="minorHAnsi"/>
              </w:rPr>
              <w:t xml:space="preserve">The amount and type of information provided in the scenario supports multiple evident connections among ideas or concepts </w:t>
            </w:r>
          </w:p>
          <w:p w14:paraId="13969F1E" w14:textId="77777777" w:rsidR="00790EEF" w:rsidRPr="00087F0F" w:rsidRDefault="00790EEF" w:rsidP="00790EEF">
            <w:pPr>
              <w:numPr>
                <w:ilvl w:val="0"/>
                <w:numId w:val="1"/>
              </w:numPr>
              <w:tabs>
                <w:tab w:val="clear" w:pos="720"/>
              </w:tabs>
              <w:spacing w:after="0" w:line="240" w:lineRule="auto"/>
              <w:ind w:left="288" w:right="132" w:hanging="288"/>
              <w:rPr>
                <w:rFonts w:cstheme="minorHAnsi"/>
              </w:rPr>
            </w:pPr>
            <w:r w:rsidRPr="00087F0F">
              <w:rPr>
                <w:rFonts w:cstheme="minorHAnsi"/>
              </w:rPr>
              <w:t>Provides graphics/data/models</w:t>
            </w:r>
          </w:p>
          <w:p w14:paraId="1462F680" w14:textId="77777777" w:rsidR="00790EEF" w:rsidRPr="00087F0F" w:rsidRDefault="00790EEF" w:rsidP="00790EEF">
            <w:pPr>
              <w:numPr>
                <w:ilvl w:val="0"/>
                <w:numId w:val="1"/>
              </w:numPr>
              <w:tabs>
                <w:tab w:val="clear" w:pos="720"/>
              </w:tabs>
              <w:spacing w:after="0" w:line="240" w:lineRule="auto"/>
              <w:ind w:left="288" w:right="132" w:hanging="288"/>
              <w:rPr>
                <w:rFonts w:cstheme="minorHAnsi"/>
              </w:rPr>
            </w:pPr>
            <w:r w:rsidRPr="00087F0F">
              <w:rPr>
                <w:rFonts w:cstheme="minorHAnsi"/>
              </w:rPr>
              <w:t>Limited use of definitions or examples</w:t>
            </w:r>
          </w:p>
          <w:p w14:paraId="3397539C" w14:textId="77777777" w:rsidR="00790EEF" w:rsidRPr="00087F0F" w:rsidRDefault="00790EEF" w:rsidP="00790EEF">
            <w:pPr>
              <w:numPr>
                <w:ilvl w:val="0"/>
                <w:numId w:val="1"/>
              </w:numPr>
              <w:tabs>
                <w:tab w:val="clear" w:pos="720"/>
              </w:tabs>
              <w:spacing w:after="0" w:line="240" w:lineRule="auto"/>
              <w:ind w:left="288" w:right="132" w:hanging="288"/>
              <w:rPr>
                <w:rFonts w:cstheme="minorHAnsi"/>
              </w:rPr>
            </w:pPr>
            <w:r w:rsidRPr="00087F0F">
              <w:rPr>
                <w:rFonts w:cstheme="minorHAnsi"/>
              </w:rPr>
              <w:t>Phenomenon or problem presented with some level of uncertainty</w:t>
            </w:r>
          </w:p>
        </w:tc>
        <w:tc>
          <w:tcPr>
            <w:tcW w:w="3410" w:type="dxa"/>
            <w:gridSpan w:val="2"/>
            <w:tcBorders>
              <w:top w:val="single" w:sz="4" w:space="0" w:color="auto"/>
              <w:bottom w:val="single" w:sz="4" w:space="0" w:color="auto"/>
            </w:tcBorders>
          </w:tcPr>
          <w:p w14:paraId="4F6F499C" w14:textId="77777777" w:rsidR="00790EEF" w:rsidRPr="00087F0F" w:rsidRDefault="00790EEF" w:rsidP="00790EEF">
            <w:pPr>
              <w:numPr>
                <w:ilvl w:val="0"/>
                <w:numId w:val="1"/>
              </w:numPr>
              <w:tabs>
                <w:tab w:val="clear" w:pos="720"/>
              </w:tabs>
              <w:spacing w:after="0" w:line="240" w:lineRule="auto"/>
              <w:ind w:left="288" w:right="69" w:hanging="288"/>
              <w:rPr>
                <w:rFonts w:cstheme="minorHAnsi"/>
              </w:rPr>
            </w:pPr>
            <w:r w:rsidRPr="00087F0F">
              <w:rPr>
                <w:rFonts w:cstheme="minorHAnsi"/>
              </w:rPr>
              <w:t>The amount and type of information provided in the scenario supports multiple and varied complex connections among ideas or concepts</w:t>
            </w:r>
          </w:p>
          <w:p w14:paraId="7B67B983" w14:textId="77777777" w:rsidR="00790EEF" w:rsidRPr="00087F0F" w:rsidRDefault="00790EEF" w:rsidP="00790EEF">
            <w:pPr>
              <w:numPr>
                <w:ilvl w:val="0"/>
                <w:numId w:val="1"/>
              </w:numPr>
              <w:tabs>
                <w:tab w:val="clear" w:pos="720"/>
              </w:tabs>
              <w:spacing w:after="0" w:line="240" w:lineRule="auto"/>
              <w:ind w:left="288" w:right="69" w:hanging="288"/>
              <w:rPr>
                <w:rFonts w:cstheme="minorHAnsi"/>
              </w:rPr>
            </w:pPr>
            <w:r w:rsidRPr="00087F0F">
              <w:rPr>
                <w:rFonts w:cstheme="minorHAnsi"/>
              </w:rPr>
              <w:t>Provides complex graphics/data/models</w:t>
            </w:r>
          </w:p>
          <w:p w14:paraId="5544E09B" w14:textId="77777777" w:rsidR="00790EEF" w:rsidRPr="00087F0F" w:rsidRDefault="00790EEF" w:rsidP="00790EEF">
            <w:pPr>
              <w:numPr>
                <w:ilvl w:val="0"/>
                <w:numId w:val="1"/>
              </w:numPr>
              <w:tabs>
                <w:tab w:val="clear" w:pos="720"/>
              </w:tabs>
              <w:spacing w:after="0" w:line="240" w:lineRule="auto"/>
              <w:ind w:left="288" w:right="69" w:hanging="288"/>
              <w:rPr>
                <w:rFonts w:cstheme="minorHAnsi"/>
              </w:rPr>
            </w:pPr>
            <w:r w:rsidRPr="00087F0F">
              <w:rPr>
                <w:rFonts w:cstheme="minorHAnsi"/>
              </w:rPr>
              <w:t>Phenomenon or problem presented with high-degree of uncertainty</w:t>
            </w:r>
          </w:p>
        </w:tc>
      </w:tr>
      <w:tr w:rsidR="00790EEF" w:rsidRPr="00087F0F" w14:paraId="0220832E" w14:textId="77777777" w:rsidTr="00CF7D15">
        <w:trPr>
          <w:trHeight w:val="61"/>
        </w:trPr>
        <w:tc>
          <w:tcPr>
            <w:tcW w:w="810" w:type="dxa"/>
            <w:vMerge/>
          </w:tcPr>
          <w:p w14:paraId="41F800AE" w14:textId="77777777" w:rsidR="00790EEF" w:rsidRPr="00087F0F" w:rsidRDefault="00790EEF" w:rsidP="00CF7D15">
            <w:pPr>
              <w:rPr>
                <w:rFonts w:cstheme="minorHAnsi"/>
                <w:b/>
                <w:bCs/>
              </w:rPr>
            </w:pPr>
          </w:p>
        </w:tc>
        <w:tc>
          <w:tcPr>
            <w:tcW w:w="2370" w:type="dxa"/>
            <w:tcBorders>
              <w:top w:val="single" w:sz="4" w:space="0" w:color="auto"/>
              <w:bottom w:val="single" w:sz="4" w:space="0" w:color="auto"/>
            </w:tcBorders>
            <w:shd w:val="clear" w:color="auto" w:fill="auto"/>
            <w:tcMar>
              <w:top w:w="72" w:type="dxa"/>
              <w:left w:w="144" w:type="dxa"/>
              <w:bottom w:w="72" w:type="dxa"/>
              <w:right w:w="144" w:type="dxa"/>
            </w:tcMar>
            <w:hideMark/>
          </w:tcPr>
          <w:p w14:paraId="623EE3E8" w14:textId="77777777" w:rsidR="00790EEF" w:rsidRPr="00087F0F" w:rsidRDefault="00790EEF" w:rsidP="00CF7D15">
            <w:pPr>
              <w:rPr>
                <w:rFonts w:cstheme="minorHAnsi"/>
                <w:b/>
                <w:bCs/>
              </w:rPr>
            </w:pPr>
            <w:r w:rsidRPr="00087F0F">
              <w:rPr>
                <w:rFonts w:cstheme="minorHAnsi"/>
                <w:b/>
                <w:bCs/>
              </w:rPr>
              <w:t>B.2 Cognitive demand of response development</w:t>
            </w:r>
          </w:p>
          <w:p w14:paraId="21BA2D2D" w14:textId="77777777" w:rsidR="00790EEF" w:rsidRPr="00087F0F" w:rsidRDefault="00790EEF" w:rsidP="00CF7D15">
            <w:pPr>
              <w:rPr>
                <w:rFonts w:cstheme="minorHAnsi"/>
              </w:rPr>
            </w:pPr>
          </w:p>
        </w:tc>
        <w:tc>
          <w:tcPr>
            <w:tcW w:w="3440" w:type="dxa"/>
            <w:gridSpan w:val="3"/>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7E63CE6B" w14:textId="77777777" w:rsidR="00790EEF" w:rsidRPr="00087F0F" w:rsidRDefault="00790EEF" w:rsidP="00790EEF">
            <w:pPr>
              <w:numPr>
                <w:ilvl w:val="0"/>
                <w:numId w:val="1"/>
              </w:numPr>
              <w:tabs>
                <w:tab w:val="clear" w:pos="720"/>
                <w:tab w:val="num" w:pos="361"/>
              </w:tabs>
              <w:spacing w:after="0" w:line="240" w:lineRule="auto"/>
              <w:ind w:left="361"/>
              <w:rPr>
                <w:rFonts w:cstheme="minorHAnsi"/>
              </w:rPr>
            </w:pPr>
            <w:r w:rsidRPr="00087F0F">
              <w:rPr>
                <w:rFonts w:cstheme="minorHAnsi"/>
              </w:rPr>
              <w:t xml:space="preserve">Requires well-defined set of actions or procedures </w:t>
            </w:r>
          </w:p>
          <w:p w14:paraId="55F2CC1E" w14:textId="77777777" w:rsidR="00790EEF" w:rsidRPr="00087F0F" w:rsidRDefault="00790EEF" w:rsidP="00790EEF">
            <w:pPr>
              <w:numPr>
                <w:ilvl w:val="0"/>
                <w:numId w:val="1"/>
              </w:numPr>
              <w:tabs>
                <w:tab w:val="clear" w:pos="720"/>
                <w:tab w:val="num" w:pos="361"/>
              </w:tabs>
              <w:spacing w:after="0" w:line="240" w:lineRule="auto"/>
              <w:ind w:left="361"/>
              <w:rPr>
                <w:rFonts w:cstheme="minorHAnsi"/>
              </w:rPr>
            </w:pPr>
            <w:r w:rsidRPr="00087F0F">
              <w:rPr>
                <w:rFonts w:cstheme="minorHAnsi"/>
              </w:rPr>
              <w:t xml:space="preserve">Requires a connection or retrieval of factual information </w:t>
            </w:r>
          </w:p>
          <w:p w14:paraId="5E8D6E71" w14:textId="77777777" w:rsidR="00790EEF" w:rsidRPr="00087F0F" w:rsidRDefault="00790EEF" w:rsidP="00790EEF">
            <w:pPr>
              <w:numPr>
                <w:ilvl w:val="0"/>
                <w:numId w:val="1"/>
              </w:numPr>
              <w:tabs>
                <w:tab w:val="clear" w:pos="720"/>
                <w:tab w:val="num" w:pos="361"/>
              </w:tabs>
              <w:spacing w:after="0" w:line="240" w:lineRule="auto"/>
              <w:ind w:left="361"/>
              <w:rPr>
                <w:rFonts w:cstheme="minorHAnsi"/>
              </w:rPr>
            </w:pPr>
            <w:r w:rsidRPr="00087F0F">
              <w:rPr>
                <w:rFonts w:cstheme="minorHAnsi"/>
              </w:rPr>
              <w:lastRenderedPageBreak/>
              <w:t>Response requires a low level of sophistication with routinely encountered well-practiced applications</w:t>
            </w:r>
          </w:p>
          <w:p w14:paraId="72D2D331" w14:textId="77777777" w:rsidR="00790EEF" w:rsidRPr="00087F0F" w:rsidRDefault="00790EEF" w:rsidP="00CF7D15">
            <w:pPr>
              <w:rPr>
                <w:rFonts w:cstheme="minorHAnsi"/>
              </w:rPr>
            </w:pPr>
          </w:p>
        </w:tc>
        <w:tc>
          <w:tcPr>
            <w:tcW w:w="3440" w:type="dxa"/>
            <w:gridSpan w:val="2"/>
            <w:tcBorders>
              <w:top w:val="single" w:sz="4" w:space="0" w:color="auto"/>
              <w:bottom w:val="single" w:sz="4" w:space="0" w:color="auto"/>
            </w:tcBorders>
            <w:shd w:val="clear" w:color="auto" w:fill="auto"/>
          </w:tcPr>
          <w:p w14:paraId="1CFCFF75" w14:textId="77777777" w:rsidR="00790EEF" w:rsidRPr="00087F0F" w:rsidRDefault="00790EEF" w:rsidP="00790EEF">
            <w:pPr>
              <w:numPr>
                <w:ilvl w:val="0"/>
                <w:numId w:val="2"/>
              </w:numPr>
              <w:tabs>
                <w:tab w:val="clear" w:pos="720"/>
              </w:tabs>
              <w:spacing w:after="0" w:line="240" w:lineRule="auto"/>
              <w:ind w:left="288" w:right="132" w:hanging="288"/>
              <w:rPr>
                <w:rFonts w:cstheme="minorHAnsi"/>
              </w:rPr>
            </w:pPr>
            <w:r w:rsidRPr="00087F0F">
              <w:rPr>
                <w:rFonts w:cstheme="minorHAnsi"/>
              </w:rPr>
              <w:lastRenderedPageBreak/>
              <w:t xml:space="preserve">Requires application of ideas and practices given cues and guidance </w:t>
            </w:r>
          </w:p>
          <w:p w14:paraId="30E0DA56" w14:textId="77777777" w:rsidR="00790EEF" w:rsidRPr="00087F0F" w:rsidRDefault="00790EEF" w:rsidP="00790EEF">
            <w:pPr>
              <w:numPr>
                <w:ilvl w:val="0"/>
                <w:numId w:val="2"/>
              </w:numPr>
              <w:tabs>
                <w:tab w:val="clear" w:pos="720"/>
              </w:tabs>
              <w:spacing w:after="0" w:line="240" w:lineRule="auto"/>
              <w:ind w:left="288" w:right="132" w:hanging="288"/>
              <w:rPr>
                <w:rFonts w:cstheme="minorHAnsi"/>
              </w:rPr>
            </w:pPr>
            <w:r w:rsidRPr="00087F0F">
              <w:rPr>
                <w:rFonts w:cstheme="minorHAnsi"/>
              </w:rPr>
              <w:lastRenderedPageBreak/>
              <w:t>Requires drawing relationships and connecting ideas and practices</w:t>
            </w:r>
          </w:p>
          <w:p w14:paraId="3D24DCE0" w14:textId="77777777" w:rsidR="00790EEF" w:rsidRPr="00087F0F" w:rsidRDefault="00790EEF" w:rsidP="00790EEF">
            <w:pPr>
              <w:numPr>
                <w:ilvl w:val="0"/>
                <w:numId w:val="2"/>
              </w:numPr>
              <w:tabs>
                <w:tab w:val="clear" w:pos="720"/>
              </w:tabs>
              <w:spacing w:after="0" w:line="240" w:lineRule="auto"/>
              <w:ind w:left="288" w:right="132" w:hanging="288"/>
              <w:rPr>
                <w:rFonts w:cstheme="minorHAnsi"/>
              </w:rPr>
            </w:pPr>
            <w:r w:rsidRPr="00087F0F">
              <w:rPr>
                <w:rFonts w:cstheme="minorHAnsi"/>
              </w:rPr>
              <w:t>Response requires a moderate level of sophistication with typical but relatively complex representation of ideas and application of skills</w:t>
            </w:r>
          </w:p>
        </w:tc>
        <w:tc>
          <w:tcPr>
            <w:tcW w:w="3440" w:type="dxa"/>
            <w:gridSpan w:val="2"/>
            <w:tcBorders>
              <w:top w:val="single" w:sz="4" w:space="0" w:color="auto"/>
              <w:bottom w:val="single" w:sz="4" w:space="0" w:color="auto"/>
            </w:tcBorders>
          </w:tcPr>
          <w:p w14:paraId="4A3A49BA" w14:textId="77777777" w:rsidR="00790EEF" w:rsidRPr="00087F0F" w:rsidRDefault="00790EEF" w:rsidP="00790EEF">
            <w:pPr>
              <w:numPr>
                <w:ilvl w:val="0"/>
                <w:numId w:val="2"/>
              </w:numPr>
              <w:spacing w:after="0" w:line="240" w:lineRule="auto"/>
              <w:ind w:left="288" w:right="69" w:hanging="288"/>
              <w:rPr>
                <w:rFonts w:cstheme="minorHAnsi"/>
              </w:rPr>
            </w:pPr>
            <w:r w:rsidRPr="00087F0F">
              <w:rPr>
                <w:rFonts w:cstheme="minorHAnsi"/>
              </w:rPr>
              <w:lastRenderedPageBreak/>
              <w:t xml:space="preserve">Requires selection and application of multiple complex ideas and practices  </w:t>
            </w:r>
          </w:p>
          <w:p w14:paraId="392B41EF" w14:textId="77777777" w:rsidR="00790EEF" w:rsidRPr="00087F0F" w:rsidRDefault="00790EEF" w:rsidP="00790EEF">
            <w:pPr>
              <w:numPr>
                <w:ilvl w:val="0"/>
                <w:numId w:val="2"/>
              </w:numPr>
              <w:spacing w:after="0" w:line="240" w:lineRule="auto"/>
              <w:ind w:left="288" w:right="69" w:hanging="288"/>
              <w:rPr>
                <w:rFonts w:cstheme="minorHAnsi"/>
              </w:rPr>
            </w:pPr>
            <w:r w:rsidRPr="00087F0F">
              <w:rPr>
                <w:rFonts w:cstheme="minorHAnsi"/>
              </w:rPr>
              <w:lastRenderedPageBreak/>
              <w:t xml:space="preserve">Requires high degree of sense-making, reasoning, and/or transfer </w:t>
            </w:r>
          </w:p>
          <w:p w14:paraId="4B8D2DBD" w14:textId="77777777" w:rsidR="00790EEF" w:rsidRPr="00087F0F" w:rsidRDefault="00790EEF" w:rsidP="00790EEF">
            <w:pPr>
              <w:numPr>
                <w:ilvl w:val="0"/>
                <w:numId w:val="2"/>
              </w:numPr>
              <w:spacing w:after="0" w:line="240" w:lineRule="auto"/>
              <w:ind w:left="288" w:right="69" w:hanging="288"/>
              <w:rPr>
                <w:rFonts w:cstheme="minorHAnsi"/>
              </w:rPr>
            </w:pPr>
            <w:r w:rsidRPr="00087F0F">
              <w:rPr>
                <w:rFonts w:cstheme="minorHAnsi"/>
              </w:rPr>
              <w:t>Response requires a high level of sophistication with non-routine or abstract representation of ideas and application of skills</w:t>
            </w:r>
          </w:p>
        </w:tc>
      </w:tr>
      <w:tr w:rsidR="00790EEF" w:rsidRPr="00087F0F" w14:paraId="35FBDB14" w14:textId="77777777" w:rsidTr="00CF7D15">
        <w:trPr>
          <w:trHeight w:val="836"/>
        </w:trPr>
        <w:tc>
          <w:tcPr>
            <w:tcW w:w="810" w:type="dxa"/>
            <w:vMerge/>
          </w:tcPr>
          <w:p w14:paraId="3455352F" w14:textId="77777777" w:rsidR="00790EEF" w:rsidRPr="00087F0F" w:rsidRDefault="00790EEF" w:rsidP="00CF7D15">
            <w:pPr>
              <w:rPr>
                <w:rFonts w:cstheme="minorHAnsi"/>
                <w:b/>
                <w:bCs/>
              </w:rPr>
            </w:pPr>
          </w:p>
        </w:tc>
        <w:tc>
          <w:tcPr>
            <w:tcW w:w="2370" w:type="dxa"/>
            <w:tcBorders>
              <w:top w:val="single" w:sz="4" w:space="0" w:color="auto"/>
              <w:bottom w:val="single" w:sz="4" w:space="0" w:color="auto"/>
            </w:tcBorders>
            <w:shd w:val="clear" w:color="auto" w:fill="auto"/>
            <w:tcMar>
              <w:top w:w="72" w:type="dxa"/>
              <w:left w:w="144" w:type="dxa"/>
              <w:bottom w:w="72" w:type="dxa"/>
              <w:right w:w="144" w:type="dxa"/>
            </w:tcMar>
          </w:tcPr>
          <w:p w14:paraId="43E60BC4" w14:textId="77777777" w:rsidR="00790EEF" w:rsidRPr="00087F0F" w:rsidRDefault="00790EEF" w:rsidP="00CF7D15">
            <w:pPr>
              <w:rPr>
                <w:rFonts w:cstheme="minorHAnsi"/>
                <w:b/>
                <w:bCs/>
              </w:rPr>
            </w:pPr>
            <w:r w:rsidRPr="00087F0F">
              <w:rPr>
                <w:rFonts w:cstheme="minorHAnsi"/>
                <w:b/>
                <w:bCs/>
              </w:rPr>
              <w:t>B.3 Cognitive demand of response production</w:t>
            </w:r>
          </w:p>
        </w:tc>
        <w:tc>
          <w:tcPr>
            <w:tcW w:w="3440" w:type="dxa"/>
            <w:gridSpan w:val="3"/>
            <w:tcBorders>
              <w:top w:val="single" w:sz="4" w:space="0" w:color="auto"/>
              <w:left w:val="nil"/>
              <w:bottom w:val="single" w:sz="4" w:space="0" w:color="auto"/>
            </w:tcBorders>
            <w:shd w:val="clear" w:color="auto" w:fill="auto"/>
            <w:tcMar>
              <w:top w:w="72" w:type="dxa"/>
              <w:left w:w="144" w:type="dxa"/>
              <w:bottom w:w="72" w:type="dxa"/>
              <w:right w:w="144" w:type="dxa"/>
            </w:tcMar>
          </w:tcPr>
          <w:p w14:paraId="6B5E37D1" w14:textId="77777777" w:rsidR="00790EEF" w:rsidRPr="00087F0F" w:rsidRDefault="00790EEF" w:rsidP="00790EEF">
            <w:pPr>
              <w:numPr>
                <w:ilvl w:val="0"/>
                <w:numId w:val="2"/>
              </w:numPr>
              <w:spacing w:after="0" w:line="240" w:lineRule="auto"/>
              <w:ind w:left="288" w:right="69" w:hanging="288"/>
              <w:rPr>
                <w:rFonts w:cstheme="minorHAnsi"/>
              </w:rPr>
            </w:pPr>
            <w:r w:rsidRPr="00087F0F">
              <w:rPr>
                <w:rFonts w:cstheme="minorHAnsi"/>
              </w:rPr>
              <w:t>Responses include selection from a small set of options presented as text (e.g., word, short phrase) or other formats (e.g., or a simple graphic or process)</w:t>
            </w:r>
          </w:p>
        </w:tc>
        <w:tc>
          <w:tcPr>
            <w:tcW w:w="3440" w:type="dxa"/>
            <w:gridSpan w:val="2"/>
            <w:tcBorders>
              <w:top w:val="single" w:sz="4" w:space="0" w:color="auto"/>
              <w:bottom w:val="single" w:sz="4" w:space="0" w:color="auto"/>
            </w:tcBorders>
            <w:shd w:val="clear" w:color="auto" w:fill="auto"/>
          </w:tcPr>
          <w:p w14:paraId="1890300F" w14:textId="77777777" w:rsidR="00790EEF" w:rsidRPr="00087F0F" w:rsidRDefault="00790EEF" w:rsidP="00790EEF">
            <w:pPr>
              <w:numPr>
                <w:ilvl w:val="0"/>
                <w:numId w:val="2"/>
              </w:numPr>
              <w:spacing w:after="0" w:line="240" w:lineRule="auto"/>
              <w:ind w:left="288" w:right="69" w:hanging="288"/>
              <w:rPr>
                <w:rFonts w:cstheme="minorHAnsi"/>
              </w:rPr>
            </w:pPr>
            <w:r w:rsidRPr="00087F0F">
              <w:rPr>
                <w:rFonts w:cstheme="minorHAnsi"/>
              </w:rPr>
              <w:t>Responses include one or more sentences or a paragraph, a moderately complex graphic, or multiple steps in a simple or moderately complex process</w:t>
            </w:r>
          </w:p>
        </w:tc>
        <w:tc>
          <w:tcPr>
            <w:tcW w:w="3440" w:type="dxa"/>
            <w:gridSpan w:val="2"/>
            <w:tcBorders>
              <w:top w:val="single" w:sz="4" w:space="0" w:color="auto"/>
              <w:bottom w:val="single" w:sz="4" w:space="0" w:color="auto"/>
            </w:tcBorders>
          </w:tcPr>
          <w:p w14:paraId="6E906EE9" w14:textId="77777777" w:rsidR="00790EEF" w:rsidRPr="00087F0F" w:rsidRDefault="00790EEF" w:rsidP="00790EEF">
            <w:pPr>
              <w:numPr>
                <w:ilvl w:val="0"/>
                <w:numId w:val="2"/>
              </w:numPr>
              <w:spacing w:after="0" w:line="240" w:lineRule="auto"/>
              <w:ind w:left="288" w:right="69" w:hanging="288"/>
              <w:rPr>
                <w:rFonts w:cstheme="minorHAnsi"/>
              </w:rPr>
            </w:pPr>
            <w:r w:rsidRPr="00087F0F">
              <w:rPr>
                <w:rFonts w:cstheme="minorHAnsi"/>
              </w:rPr>
              <w:t>Responses include multiple paragraphs, multiple graphics of at least moderate complexity, or multiple steps in a complex process</w:t>
            </w:r>
          </w:p>
        </w:tc>
      </w:tr>
    </w:tbl>
    <w:p w14:paraId="1A10609D" w14:textId="77777777" w:rsidR="00790EEF" w:rsidRDefault="00790EEF" w:rsidP="00790EEF">
      <w:pPr>
        <w:rPr>
          <w:rFonts w:cstheme="minorHAnsi"/>
        </w:rPr>
      </w:pPr>
    </w:p>
    <w:p w14:paraId="0157326B" w14:textId="77777777" w:rsidR="00790EEF" w:rsidRDefault="00790EEF" w:rsidP="00790EEF">
      <w:pPr>
        <w:rPr>
          <w:rFonts w:cstheme="minorHAnsi"/>
        </w:rPr>
      </w:pPr>
    </w:p>
    <w:p w14:paraId="40093A08" w14:textId="77777777" w:rsidR="00C558F1" w:rsidRDefault="00C558F1" w:rsidP="00D20E76">
      <w:pPr>
        <w:spacing w:after="0" w:line="240" w:lineRule="auto"/>
        <w:sectPr w:rsidR="00C558F1" w:rsidSect="00B60AA3">
          <w:footerReference w:type="default" r:id="rId11"/>
          <w:pgSz w:w="15840" w:h="12240" w:orient="landscape"/>
          <w:pgMar w:top="1440" w:right="1440" w:bottom="1440" w:left="1440" w:header="720" w:footer="720" w:gutter="0"/>
          <w:cols w:space="720"/>
          <w:docGrid w:linePitch="360"/>
        </w:sectPr>
      </w:pPr>
    </w:p>
    <w:p w14:paraId="35FF2B80" w14:textId="6FEB1974" w:rsidR="00304BA0" w:rsidRDefault="00C558F1" w:rsidP="00720D55">
      <w:pPr>
        <w:pStyle w:val="Heading1"/>
      </w:pPr>
      <w:r>
        <w:lastRenderedPageBreak/>
        <w:t>References</w:t>
      </w:r>
    </w:p>
    <w:p w14:paraId="55A4CB77" w14:textId="57227F16" w:rsidR="00834517" w:rsidRDefault="00834517" w:rsidP="009069FC">
      <w:pPr>
        <w:spacing w:after="120"/>
        <w:ind w:left="720" w:hanging="720"/>
        <w:rPr>
          <w:rFonts w:eastAsia="Times New Roman" w:cstheme="minorHAnsi"/>
          <w:color w:val="000000"/>
        </w:rPr>
      </w:pPr>
      <w:r>
        <w:rPr>
          <w:rFonts w:eastAsia="Times New Roman" w:cstheme="minorHAnsi"/>
          <w:color w:val="000000"/>
        </w:rPr>
        <w:t>Achieve</w:t>
      </w:r>
      <w:r w:rsidR="005D2BB7">
        <w:rPr>
          <w:rFonts w:eastAsia="Times New Roman" w:cstheme="minorHAnsi"/>
          <w:color w:val="000000"/>
        </w:rPr>
        <w:t>, Inc.</w:t>
      </w:r>
      <w:r>
        <w:rPr>
          <w:rFonts w:eastAsia="Times New Roman" w:cstheme="minorHAnsi"/>
          <w:color w:val="000000"/>
        </w:rPr>
        <w:t xml:space="preserve"> (20</w:t>
      </w:r>
      <w:r w:rsidR="00024605">
        <w:rPr>
          <w:rFonts w:eastAsia="Times New Roman" w:cstheme="minorHAnsi"/>
          <w:color w:val="000000"/>
        </w:rPr>
        <w:t xml:space="preserve">19). </w:t>
      </w:r>
      <w:r w:rsidR="00024605" w:rsidRPr="005D2BB7">
        <w:rPr>
          <w:rFonts w:eastAsia="Times New Roman" w:cstheme="minorHAnsi"/>
          <w:i/>
          <w:iCs/>
          <w:color w:val="000000"/>
        </w:rPr>
        <w:t>A Framework to Evaluate Cognitive Complexity in Science Assessments.</w:t>
      </w:r>
      <w:r w:rsidR="00024605">
        <w:rPr>
          <w:rFonts w:eastAsia="Times New Roman" w:cstheme="minorHAnsi"/>
          <w:color w:val="000000"/>
        </w:rPr>
        <w:t xml:space="preserve"> </w:t>
      </w:r>
      <w:r w:rsidR="005D2BB7">
        <w:rPr>
          <w:rFonts w:eastAsia="Times New Roman" w:cstheme="minorHAnsi"/>
          <w:color w:val="000000"/>
        </w:rPr>
        <w:t xml:space="preserve">Achieve. </w:t>
      </w:r>
      <w:r w:rsidR="005D2BB7" w:rsidRPr="005D2BB7">
        <w:rPr>
          <w:rFonts w:eastAsia="Times New Roman" w:cstheme="minorHAnsi"/>
          <w:color w:val="000000"/>
        </w:rPr>
        <w:t>https://www.achieve.org/cognitive-complexity-science</w:t>
      </w:r>
    </w:p>
    <w:p w14:paraId="5DCA0A6F" w14:textId="0058A82E" w:rsidR="00AB74E7" w:rsidRDefault="00FD23EE" w:rsidP="009069FC">
      <w:pPr>
        <w:spacing w:after="120"/>
        <w:ind w:left="720" w:hanging="720"/>
        <w:rPr>
          <w:rFonts w:eastAsia="Times New Roman" w:cstheme="minorHAnsi"/>
          <w:color w:val="000000"/>
        </w:rPr>
      </w:pPr>
      <w:r>
        <w:rPr>
          <w:rFonts w:eastAsia="Times New Roman" w:cstheme="minorHAnsi"/>
          <w:color w:val="000000"/>
        </w:rPr>
        <w:t xml:space="preserve">Forte, E., </w:t>
      </w:r>
      <w:r w:rsidR="0058638F">
        <w:rPr>
          <w:rFonts w:eastAsia="Times New Roman" w:cstheme="minorHAnsi"/>
          <w:color w:val="000000"/>
        </w:rPr>
        <w:t>Fincher, M., Peltier, H., &amp; Konort, K.</w:t>
      </w:r>
      <w:r w:rsidR="00AB74E7">
        <w:rPr>
          <w:rFonts w:eastAsia="Times New Roman" w:cstheme="minorHAnsi"/>
          <w:color w:val="000000"/>
        </w:rPr>
        <w:t xml:space="preserve"> (2022). </w:t>
      </w:r>
      <w:r w:rsidR="00AB74E7" w:rsidRPr="004B746A">
        <w:rPr>
          <w:rFonts w:eastAsia="Times New Roman" w:cstheme="minorHAnsi"/>
          <w:i/>
          <w:iCs/>
          <w:color w:val="000000"/>
        </w:rPr>
        <w:t>Alignment Evaluation of the Cambridge International General Certificate of Secondary Education (</w:t>
      </w:r>
      <w:r w:rsidR="004F3029" w:rsidRPr="004B746A">
        <w:rPr>
          <w:rFonts w:eastAsia="Times New Roman" w:cstheme="minorHAnsi"/>
          <w:i/>
          <w:iCs/>
          <w:color w:val="000000"/>
        </w:rPr>
        <w:t>IGCSE) Assessments to the Mississippi CRR Standards.</w:t>
      </w:r>
      <w:r w:rsidR="004F3029">
        <w:rPr>
          <w:rFonts w:eastAsia="Times New Roman" w:cstheme="minorHAnsi"/>
          <w:color w:val="000000"/>
        </w:rPr>
        <w:t xml:space="preserve"> </w:t>
      </w:r>
      <w:r>
        <w:rPr>
          <w:rFonts w:eastAsia="Times New Roman" w:cstheme="minorHAnsi"/>
          <w:color w:val="000000"/>
        </w:rPr>
        <w:t>edCount, LLC. [Unpublished manuscript].</w:t>
      </w:r>
    </w:p>
    <w:p w14:paraId="17FFBB21" w14:textId="598BA872" w:rsidR="009069FC" w:rsidRDefault="009069FC" w:rsidP="009069FC">
      <w:pPr>
        <w:spacing w:after="120"/>
        <w:ind w:left="720" w:hanging="720"/>
        <w:rPr>
          <w:rFonts w:eastAsia="Times New Roman" w:cstheme="minorHAnsi"/>
          <w:color w:val="000000"/>
        </w:rPr>
      </w:pPr>
      <w:r w:rsidRPr="00382CBD">
        <w:rPr>
          <w:rFonts w:eastAsia="Times New Roman" w:cstheme="minorHAnsi"/>
          <w:color w:val="000000"/>
        </w:rPr>
        <w:t xml:space="preserve">National Research Council (2012). </w:t>
      </w:r>
      <w:r w:rsidRPr="00382CBD">
        <w:rPr>
          <w:rFonts w:eastAsia="Times New Roman" w:cstheme="minorHAnsi"/>
          <w:i/>
          <w:color w:val="000000"/>
        </w:rPr>
        <w:t>A framework for K-12 science education: Practices, crosscutting concepts, and core ideas</w:t>
      </w:r>
      <w:r w:rsidRPr="00382CBD">
        <w:rPr>
          <w:rFonts w:eastAsia="Times New Roman" w:cstheme="minorHAnsi"/>
          <w:color w:val="000000"/>
        </w:rPr>
        <w:t>. Washington, DC: National Academies Press.</w:t>
      </w:r>
    </w:p>
    <w:p w14:paraId="3FA2BAF2" w14:textId="77777777" w:rsidR="00834517" w:rsidRPr="00382CBD" w:rsidRDefault="00834517" w:rsidP="00834517">
      <w:pPr>
        <w:spacing w:after="120"/>
        <w:ind w:left="720" w:hanging="720"/>
        <w:rPr>
          <w:rFonts w:cstheme="minorHAnsi"/>
        </w:rPr>
      </w:pPr>
      <w:r w:rsidRPr="00382CBD">
        <w:rPr>
          <w:rFonts w:cstheme="minorHAnsi"/>
        </w:rPr>
        <w:t>NGSS Lead States. (2013). Next Generation Science Standards: For states, by states. National Academies Press.</w:t>
      </w:r>
    </w:p>
    <w:p w14:paraId="4C85AF4B" w14:textId="77777777" w:rsidR="00834517" w:rsidRPr="00382CBD" w:rsidRDefault="00834517" w:rsidP="009069FC">
      <w:pPr>
        <w:spacing w:after="120"/>
        <w:ind w:left="720" w:hanging="720"/>
        <w:rPr>
          <w:rFonts w:eastAsia="Times New Roman" w:cstheme="minorHAnsi"/>
        </w:rPr>
      </w:pPr>
    </w:p>
    <w:p w14:paraId="17078ED8" w14:textId="77777777" w:rsidR="009069FC" w:rsidRDefault="009069FC" w:rsidP="00D20E76">
      <w:pPr>
        <w:spacing w:after="0" w:line="240" w:lineRule="auto"/>
      </w:pPr>
    </w:p>
    <w:sectPr w:rsidR="009069FC" w:rsidSect="00C558F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9E62" w14:textId="77777777" w:rsidR="005F340E" w:rsidRDefault="005F340E" w:rsidP="00D20E76">
      <w:pPr>
        <w:spacing w:after="0" w:line="240" w:lineRule="auto"/>
      </w:pPr>
      <w:r>
        <w:separator/>
      </w:r>
    </w:p>
  </w:endnote>
  <w:endnote w:type="continuationSeparator" w:id="0">
    <w:p w14:paraId="41A0D90B" w14:textId="77777777" w:rsidR="005F340E" w:rsidRDefault="005F340E" w:rsidP="00D2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DE94" w14:textId="77777777" w:rsidR="00F14D58" w:rsidRDefault="00F14D58">
    <w:pPr>
      <w:pStyle w:val="Footer"/>
      <w:jc w:val="right"/>
    </w:pPr>
  </w:p>
  <w:p w14:paraId="4BA0BE80" w14:textId="77777777" w:rsidR="00F14D58" w:rsidRPr="00D6541D" w:rsidRDefault="00F14D58" w:rsidP="00D6541D">
    <w:pPr>
      <w:rPr>
        <w:rFonts w:cstheme="minorHAnsi"/>
        <w:iCs/>
        <w:szCs w:val="32"/>
      </w:rPr>
    </w:pPr>
    <w:r w:rsidRPr="00D6541D">
      <w:rPr>
        <w:rFonts w:cstheme="minorHAnsi"/>
        <w:iCs/>
      </w:rPr>
      <w:t>SIPS Grade 8 Unit 2 Interpretation Guide &amp; Instructional Segment Overview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078474"/>
      <w:docPartObj>
        <w:docPartGallery w:val="Page Numbers (Bottom of Page)"/>
        <w:docPartUnique/>
      </w:docPartObj>
    </w:sdtPr>
    <w:sdtEndPr>
      <w:rPr>
        <w:noProof/>
      </w:rPr>
    </w:sdtEndPr>
    <w:sdtContent>
      <w:p w14:paraId="70F784DF" w14:textId="1021C51E" w:rsidR="00D20E76" w:rsidRDefault="00720D55">
        <w:pPr>
          <w:pStyle w:val="Footer"/>
          <w:jc w:val="center"/>
        </w:pPr>
        <w:r>
          <w:t>SIPS Assessments Complexity Framework</w:t>
        </w:r>
        <w:r>
          <w:tab/>
        </w:r>
        <w:r>
          <w:tab/>
        </w:r>
        <w:r w:rsidR="00D20E76">
          <w:fldChar w:fldCharType="begin"/>
        </w:r>
        <w:r w:rsidR="00D20E76">
          <w:instrText xml:space="preserve"> PAGE   \* MERGEFORMAT </w:instrText>
        </w:r>
        <w:r w:rsidR="00D20E76">
          <w:fldChar w:fldCharType="separate"/>
        </w:r>
        <w:r w:rsidR="00D20E76">
          <w:rPr>
            <w:noProof/>
          </w:rPr>
          <w:t>2</w:t>
        </w:r>
        <w:r w:rsidR="00D20E76">
          <w:rPr>
            <w:noProof/>
          </w:rPr>
          <w:fldChar w:fldCharType="end"/>
        </w:r>
      </w:p>
    </w:sdtContent>
  </w:sdt>
  <w:p w14:paraId="7D3E36CD" w14:textId="77777777" w:rsidR="00D20E76" w:rsidRDefault="00D20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731775"/>
      <w:docPartObj>
        <w:docPartGallery w:val="Page Numbers (Bottom of Page)"/>
        <w:docPartUnique/>
      </w:docPartObj>
    </w:sdtPr>
    <w:sdtEndPr>
      <w:rPr>
        <w:noProof/>
      </w:rPr>
    </w:sdtEndPr>
    <w:sdtContent>
      <w:p w14:paraId="42C9D9F1" w14:textId="4A28F090" w:rsidR="00720D55" w:rsidRDefault="00720D55" w:rsidP="00720D55">
        <w:pPr>
          <w:pStyle w:val="Footer"/>
        </w:pPr>
        <w:r>
          <w:t>SIPS Assessments Complexity Framework</w:t>
        </w:r>
        <w:r>
          <w:tab/>
        </w:r>
        <w:r>
          <w:tab/>
        </w:r>
        <w:r>
          <w:tab/>
        </w:r>
        <w:r>
          <w:tab/>
        </w:r>
        <w:r>
          <w:tab/>
        </w:r>
        <w:r>
          <w:tab/>
          <w:t xml:space="preserve">            </w:t>
        </w:r>
        <w:r>
          <w:fldChar w:fldCharType="begin"/>
        </w:r>
        <w:r>
          <w:instrText xml:space="preserve"> PAGE   \* MERGEFORMAT </w:instrText>
        </w:r>
        <w:r>
          <w:fldChar w:fldCharType="separate"/>
        </w:r>
        <w:r>
          <w:rPr>
            <w:noProof/>
          </w:rPr>
          <w:t>2</w:t>
        </w:r>
        <w:r>
          <w:rPr>
            <w:noProof/>
          </w:rPr>
          <w:fldChar w:fldCharType="end"/>
        </w:r>
      </w:p>
    </w:sdtContent>
  </w:sdt>
  <w:p w14:paraId="54BAC831" w14:textId="77777777" w:rsidR="00720D55" w:rsidRDefault="00720D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100933"/>
      <w:docPartObj>
        <w:docPartGallery w:val="Page Numbers (Bottom of Page)"/>
        <w:docPartUnique/>
      </w:docPartObj>
    </w:sdtPr>
    <w:sdtEndPr>
      <w:rPr>
        <w:noProof/>
      </w:rPr>
    </w:sdtEndPr>
    <w:sdtContent>
      <w:p w14:paraId="7FBF1628" w14:textId="4FB7C6D1" w:rsidR="00720D55" w:rsidRDefault="00720D55" w:rsidP="00720D55">
        <w:pPr>
          <w:pStyle w:val="Footer"/>
        </w:pPr>
        <w:r>
          <w:t>SIPS Assessments Complexity Framework</w:t>
        </w:r>
        <w:r>
          <w:tab/>
        </w:r>
        <w:r>
          <w:tab/>
          <w:t xml:space="preserve">            </w:t>
        </w:r>
        <w:r>
          <w:fldChar w:fldCharType="begin"/>
        </w:r>
        <w:r>
          <w:instrText xml:space="preserve"> PAGE   \* MERGEFORMAT </w:instrText>
        </w:r>
        <w:r>
          <w:fldChar w:fldCharType="separate"/>
        </w:r>
        <w:r>
          <w:rPr>
            <w:noProof/>
          </w:rPr>
          <w:t>2</w:t>
        </w:r>
        <w:r>
          <w:rPr>
            <w:noProof/>
          </w:rPr>
          <w:fldChar w:fldCharType="end"/>
        </w:r>
      </w:p>
    </w:sdtContent>
  </w:sdt>
  <w:p w14:paraId="60C1F517" w14:textId="77777777" w:rsidR="00720D55" w:rsidRDefault="00720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D956" w14:textId="77777777" w:rsidR="005F340E" w:rsidRDefault="005F340E" w:rsidP="00D20E76">
      <w:pPr>
        <w:spacing w:after="0" w:line="240" w:lineRule="auto"/>
      </w:pPr>
      <w:r>
        <w:separator/>
      </w:r>
    </w:p>
  </w:footnote>
  <w:footnote w:type="continuationSeparator" w:id="0">
    <w:p w14:paraId="5FE19579" w14:textId="77777777" w:rsidR="005F340E" w:rsidRDefault="005F340E" w:rsidP="00D20E76">
      <w:pPr>
        <w:spacing w:after="0" w:line="240" w:lineRule="auto"/>
      </w:pPr>
      <w:r>
        <w:continuationSeparator/>
      </w:r>
    </w:p>
  </w:footnote>
  <w:footnote w:id="1">
    <w:p w14:paraId="1D3DBA37" w14:textId="35F2C2DE" w:rsidR="006C7687" w:rsidRDefault="006C7687">
      <w:pPr>
        <w:pStyle w:val="FootnoteText"/>
      </w:pPr>
      <w:r>
        <w:rPr>
          <w:rStyle w:val="FootnoteReference"/>
        </w:rPr>
        <w:footnoteRef/>
      </w:r>
      <w:r>
        <w:t xml:space="preserve"> Aspects of assessment situations that can be varied to shift </w:t>
      </w:r>
      <w:r w:rsidR="00730344">
        <w:t xml:space="preserve">complexity </w:t>
      </w:r>
      <w:r>
        <w:t xml:space="preserve">or focus.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A7D"/>
    <w:multiLevelType w:val="hybridMultilevel"/>
    <w:tmpl w:val="B0F2EBAA"/>
    <w:lvl w:ilvl="0" w:tplc="04090003">
      <w:start w:val="1"/>
      <w:numFmt w:val="bullet"/>
      <w:lvlText w:val="o"/>
      <w:lvlJc w:val="left"/>
      <w:pPr>
        <w:tabs>
          <w:tab w:val="num" w:pos="720"/>
        </w:tabs>
        <w:ind w:left="720" w:hanging="360"/>
      </w:pPr>
      <w:rPr>
        <w:rFonts w:ascii="Courier New" w:hAnsi="Courier New" w:cs="Courier New"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114FE"/>
    <w:multiLevelType w:val="hybridMultilevel"/>
    <w:tmpl w:val="F71235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718FF"/>
    <w:multiLevelType w:val="hybridMultilevel"/>
    <w:tmpl w:val="55CC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93697"/>
    <w:multiLevelType w:val="hybridMultilevel"/>
    <w:tmpl w:val="B1D49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B71951"/>
    <w:multiLevelType w:val="hybridMultilevel"/>
    <w:tmpl w:val="42648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813A9"/>
    <w:multiLevelType w:val="hybridMultilevel"/>
    <w:tmpl w:val="38AEB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941B17"/>
    <w:multiLevelType w:val="hybridMultilevel"/>
    <w:tmpl w:val="EBD02E10"/>
    <w:lvl w:ilvl="0" w:tplc="CD084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06436"/>
    <w:multiLevelType w:val="hybridMultilevel"/>
    <w:tmpl w:val="516AB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CB0F71"/>
    <w:multiLevelType w:val="hybridMultilevel"/>
    <w:tmpl w:val="3C8C4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60C5E"/>
    <w:multiLevelType w:val="hybridMultilevel"/>
    <w:tmpl w:val="A45CD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E369CD"/>
    <w:multiLevelType w:val="hybridMultilevel"/>
    <w:tmpl w:val="3AF2BBE8"/>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2" w15:restartNumberingAfterBreak="0">
    <w:nsid w:val="531E636D"/>
    <w:multiLevelType w:val="hybridMultilevel"/>
    <w:tmpl w:val="3C46C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48297B"/>
    <w:multiLevelType w:val="hybridMultilevel"/>
    <w:tmpl w:val="879A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875C1E"/>
    <w:multiLevelType w:val="multilevel"/>
    <w:tmpl w:val="4E22D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num w:numId="1" w16cid:durableId="1874271957">
    <w:abstractNumId w:val="15"/>
  </w:num>
  <w:num w:numId="2" w16cid:durableId="1979214239">
    <w:abstractNumId w:val="10"/>
  </w:num>
  <w:num w:numId="3" w16cid:durableId="264728446">
    <w:abstractNumId w:val="9"/>
  </w:num>
  <w:num w:numId="4" w16cid:durableId="857890996">
    <w:abstractNumId w:val="1"/>
  </w:num>
  <w:num w:numId="5" w16cid:durableId="2005012752">
    <w:abstractNumId w:val="13"/>
  </w:num>
  <w:num w:numId="6" w16cid:durableId="1878815885">
    <w:abstractNumId w:val="6"/>
  </w:num>
  <w:num w:numId="7" w16cid:durableId="1179005975">
    <w:abstractNumId w:val="2"/>
  </w:num>
  <w:num w:numId="8" w16cid:durableId="553546519">
    <w:abstractNumId w:val="3"/>
  </w:num>
  <w:num w:numId="9" w16cid:durableId="839926918">
    <w:abstractNumId w:val="11"/>
  </w:num>
  <w:num w:numId="10" w16cid:durableId="1397777626">
    <w:abstractNumId w:val="4"/>
  </w:num>
  <w:num w:numId="11" w16cid:durableId="336883116">
    <w:abstractNumId w:val="14"/>
  </w:num>
  <w:num w:numId="12" w16cid:durableId="1470778274">
    <w:abstractNumId w:val="12"/>
  </w:num>
  <w:num w:numId="13" w16cid:durableId="109932458">
    <w:abstractNumId w:val="7"/>
  </w:num>
  <w:num w:numId="14" w16cid:durableId="724380088">
    <w:abstractNumId w:val="5"/>
  </w:num>
  <w:num w:numId="15" w16cid:durableId="252905718">
    <w:abstractNumId w:val="0"/>
  </w:num>
  <w:num w:numId="16" w16cid:durableId="1668484178">
    <w:abstractNumId w:val="15"/>
  </w:num>
  <w:num w:numId="17" w16cid:durableId="1103038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A3"/>
    <w:rsid w:val="000057C5"/>
    <w:rsid w:val="00012387"/>
    <w:rsid w:val="00013B7C"/>
    <w:rsid w:val="0001544E"/>
    <w:rsid w:val="00015ACE"/>
    <w:rsid w:val="00024605"/>
    <w:rsid w:val="00026F1D"/>
    <w:rsid w:val="00027CAB"/>
    <w:rsid w:val="000318D4"/>
    <w:rsid w:val="0003649B"/>
    <w:rsid w:val="00047662"/>
    <w:rsid w:val="0005161C"/>
    <w:rsid w:val="000554C4"/>
    <w:rsid w:val="00066FD5"/>
    <w:rsid w:val="00083FAC"/>
    <w:rsid w:val="00085331"/>
    <w:rsid w:val="00094ED0"/>
    <w:rsid w:val="000B6DC8"/>
    <w:rsid w:val="000B6FEE"/>
    <w:rsid w:val="000D150A"/>
    <w:rsid w:val="000D455E"/>
    <w:rsid w:val="000D65E7"/>
    <w:rsid w:val="000E1F87"/>
    <w:rsid w:val="000E7A8D"/>
    <w:rsid w:val="000E7BAA"/>
    <w:rsid w:val="000F0FD4"/>
    <w:rsid w:val="000F72E7"/>
    <w:rsid w:val="00100D94"/>
    <w:rsid w:val="00107161"/>
    <w:rsid w:val="00111F3C"/>
    <w:rsid w:val="00123D2F"/>
    <w:rsid w:val="00126E35"/>
    <w:rsid w:val="00136F0F"/>
    <w:rsid w:val="00141384"/>
    <w:rsid w:val="00162FC7"/>
    <w:rsid w:val="00176A39"/>
    <w:rsid w:val="00177AD8"/>
    <w:rsid w:val="001A0994"/>
    <w:rsid w:val="001A36E9"/>
    <w:rsid w:val="001A3888"/>
    <w:rsid w:val="001B60AC"/>
    <w:rsid w:val="001C7B0E"/>
    <w:rsid w:val="001C7DB9"/>
    <w:rsid w:val="001E68E5"/>
    <w:rsid w:val="001F009F"/>
    <w:rsid w:val="001F58A1"/>
    <w:rsid w:val="0020323A"/>
    <w:rsid w:val="0020792D"/>
    <w:rsid w:val="00210444"/>
    <w:rsid w:val="002105BC"/>
    <w:rsid w:val="00212C17"/>
    <w:rsid w:val="00222F38"/>
    <w:rsid w:val="00223D62"/>
    <w:rsid w:val="002259F1"/>
    <w:rsid w:val="00242183"/>
    <w:rsid w:val="00246458"/>
    <w:rsid w:val="002623A9"/>
    <w:rsid w:val="0026436A"/>
    <w:rsid w:val="002657A1"/>
    <w:rsid w:val="002661A7"/>
    <w:rsid w:val="00274841"/>
    <w:rsid w:val="002863EF"/>
    <w:rsid w:val="00291801"/>
    <w:rsid w:val="00291BD6"/>
    <w:rsid w:val="00292E91"/>
    <w:rsid w:val="0029648D"/>
    <w:rsid w:val="0029787B"/>
    <w:rsid w:val="002A63C1"/>
    <w:rsid w:val="002A6CBB"/>
    <w:rsid w:val="002C157C"/>
    <w:rsid w:val="002C6A0B"/>
    <w:rsid w:val="002C6DB3"/>
    <w:rsid w:val="002D31A3"/>
    <w:rsid w:val="002D7180"/>
    <w:rsid w:val="002F0A87"/>
    <w:rsid w:val="002F5EDB"/>
    <w:rsid w:val="002F5FA3"/>
    <w:rsid w:val="00304981"/>
    <w:rsid w:val="00304BA0"/>
    <w:rsid w:val="003110EE"/>
    <w:rsid w:val="003154E3"/>
    <w:rsid w:val="00320B2E"/>
    <w:rsid w:val="0033061D"/>
    <w:rsid w:val="0033455F"/>
    <w:rsid w:val="0033526C"/>
    <w:rsid w:val="0035071F"/>
    <w:rsid w:val="00366239"/>
    <w:rsid w:val="00377AF4"/>
    <w:rsid w:val="003812DA"/>
    <w:rsid w:val="00382CB4"/>
    <w:rsid w:val="00391579"/>
    <w:rsid w:val="003A16F9"/>
    <w:rsid w:val="003B0A9D"/>
    <w:rsid w:val="003B31F4"/>
    <w:rsid w:val="003C3D2D"/>
    <w:rsid w:val="003C6B1F"/>
    <w:rsid w:val="003D1178"/>
    <w:rsid w:val="003E066C"/>
    <w:rsid w:val="003E5975"/>
    <w:rsid w:val="003F284F"/>
    <w:rsid w:val="0040446D"/>
    <w:rsid w:val="00411B79"/>
    <w:rsid w:val="004460F4"/>
    <w:rsid w:val="0045620B"/>
    <w:rsid w:val="00467ED3"/>
    <w:rsid w:val="00473118"/>
    <w:rsid w:val="00480BD3"/>
    <w:rsid w:val="004A1E42"/>
    <w:rsid w:val="004A5DA8"/>
    <w:rsid w:val="004B2AC6"/>
    <w:rsid w:val="004B4ED0"/>
    <w:rsid w:val="004B746A"/>
    <w:rsid w:val="004B777E"/>
    <w:rsid w:val="004C36C6"/>
    <w:rsid w:val="004C410B"/>
    <w:rsid w:val="004D599B"/>
    <w:rsid w:val="004E32C5"/>
    <w:rsid w:val="004E48E7"/>
    <w:rsid w:val="004E6E30"/>
    <w:rsid w:val="004F1998"/>
    <w:rsid w:val="004F3029"/>
    <w:rsid w:val="004F79D6"/>
    <w:rsid w:val="00501D77"/>
    <w:rsid w:val="005051D6"/>
    <w:rsid w:val="005073F9"/>
    <w:rsid w:val="00507E48"/>
    <w:rsid w:val="00516214"/>
    <w:rsid w:val="00521EA6"/>
    <w:rsid w:val="005246B4"/>
    <w:rsid w:val="0053288E"/>
    <w:rsid w:val="00533255"/>
    <w:rsid w:val="005367DE"/>
    <w:rsid w:val="00537DD0"/>
    <w:rsid w:val="00537F64"/>
    <w:rsid w:val="00551919"/>
    <w:rsid w:val="005561E7"/>
    <w:rsid w:val="00564A83"/>
    <w:rsid w:val="00564C7E"/>
    <w:rsid w:val="00571B73"/>
    <w:rsid w:val="00571EB5"/>
    <w:rsid w:val="0057584C"/>
    <w:rsid w:val="0058638F"/>
    <w:rsid w:val="005A057C"/>
    <w:rsid w:val="005A16C9"/>
    <w:rsid w:val="005C1CD0"/>
    <w:rsid w:val="005C37B1"/>
    <w:rsid w:val="005D16AD"/>
    <w:rsid w:val="005D2BB7"/>
    <w:rsid w:val="005F2A05"/>
    <w:rsid w:val="005F340E"/>
    <w:rsid w:val="0060214F"/>
    <w:rsid w:val="00610988"/>
    <w:rsid w:val="00624FA9"/>
    <w:rsid w:val="006468EB"/>
    <w:rsid w:val="0066110C"/>
    <w:rsid w:val="00684386"/>
    <w:rsid w:val="00692F2B"/>
    <w:rsid w:val="006A2183"/>
    <w:rsid w:val="006A301F"/>
    <w:rsid w:val="006B45C3"/>
    <w:rsid w:val="006B620B"/>
    <w:rsid w:val="006C523D"/>
    <w:rsid w:val="006C7687"/>
    <w:rsid w:val="006D33EE"/>
    <w:rsid w:val="006F07F2"/>
    <w:rsid w:val="006F1C61"/>
    <w:rsid w:val="007003C0"/>
    <w:rsid w:val="00707AE0"/>
    <w:rsid w:val="00707C02"/>
    <w:rsid w:val="00712DC0"/>
    <w:rsid w:val="00714DF9"/>
    <w:rsid w:val="00720D55"/>
    <w:rsid w:val="00730344"/>
    <w:rsid w:val="0074147F"/>
    <w:rsid w:val="007663BF"/>
    <w:rsid w:val="00773863"/>
    <w:rsid w:val="00787347"/>
    <w:rsid w:val="00790404"/>
    <w:rsid w:val="00790EEF"/>
    <w:rsid w:val="00797D17"/>
    <w:rsid w:val="007B04BA"/>
    <w:rsid w:val="007B15D1"/>
    <w:rsid w:val="007B5FE5"/>
    <w:rsid w:val="007C2FB0"/>
    <w:rsid w:val="007D23FD"/>
    <w:rsid w:val="007D5AE7"/>
    <w:rsid w:val="007F3508"/>
    <w:rsid w:val="007F39F6"/>
    <w:rsid w:val="00807592"/>
    <w:rsid w:val="008123CE"/>
    <w:rsid w:val="0081762B"/>
    <w:rsid w:val="00833CEC"/>
    <w:rsid w:val="00834517"/>
    <w:rsid w:val="00836CF9"/>
    <w:rsid w:val="008378EC"/>
    <w:rsid w:val="00837E4D"/>
    <w:rsid w:val="008438F1"/>
    <w:rsid w:val="00857A7C"/>
    <w:rsid w:val="00866390"/>
    <w:rsid w:val="00872FF3"/>
    <w:rsid w:val="00877786"/>
    <w:rsid w:val="00886956"/>
    <w:rsid w:val="008921ED"/>
    <w:rsid w:val="008A3EDB"/>
    <w:rsid w:val="008A7ED5"/>
    <w:rsid w:val="008B1C85"/>
    <w:rsid w:val="008B539F"/>
    <w:rsid w:val="008D7192"/>
    <w:rsid w:val="008E71D8"/>
    <w:rsid w:val="008E7460"/>
    <w:rsid w:val="008F4763"/>
    <w:rsid w:val="008F7542"/>
    <w:rsid w:val="00903780"/>
    <w:rsid w:val="009069FC"/>
    <w:rsid w:val="00922EA9"/>
    <w:rsid w:val="00931707"/>
    <w:rsid w:val="00937766"/>
    <w:rsid w:val="009416EA"/>
    <w:rsid w:val="00953A21"/>
    <w:rsid w:val="00955B90"/>
    <w:rsid w:val="0096204B"/>
    <w:rsid w:val="00962102"/>
    <w:rsid w:val="00970C8B"/>
    <w:rsid w:val="00980C21"/>
    <w:rsid w:val="00993683"/>
    <w:rsid w:val="009B093F"/>
    <w:rsid w:val="009B3842"/>
    <w:rsid w:val="009C0CFD"/>
    <w:rsid w:val="009D1C92"/>
    <w:rsid w:val="009D4F85"/>
    <w:rsid w:val="009D73F6"/>
    <w:rsid w:val="009F281E"/>
    <w:rsid w:val="009F68A4"/>
    <w:rsid w:val="00A02259"/>
    <w:rsid w:val="00A0276F"/>
    <w:rsid w:val="00A11B37"/>
    <w:rsid w:val="00A31DBD"/>
    <w:rsid w:val="00A45D04"/>
    <w:rsid w:val="00A547FC"/>
    <w:rsid w:val="00A55EDE"/>
    <w:rsid w:val="00A56307"/>
    <w:rsid w:val="00A566D6"/>
    <w:rsid w:val="00A570A7"/>
    <w:rsid w:val="00A64A87"/>
    <w:rsid w:val="00A652C9"/>
    <w:rsid w:val="00A65341"/>
    <w:rsid w:val="00A7119F"/>
    <w:rsid w:val="00A73622"/>
    <w:rsid w:val="00A75126"/>
    <w:rsid w:val="00A775AF"/>
    <w:rsid w:val="00A86DC3"/>
    <w:rsid w:val="00A966A1"/>
    <w:rsid w:val="00AA3B96"/>
    <w:rsid w:val="00AB2001"/>
    <w:rsid w:val="00AB42C2"/>
    <w:rsid w:val="00AB74E7"/>
    <w:rsid w:val="00AC2E2D"/>
    <w:rsid w:val="00AC670B"/>
    <w:rsid w:val="00AC72AE"/>
    <w:rsid w:val="00AD3D3A"/>
    <w:rsid w:val="00AD4D79"/>
    <w:rsid w:val="00AE1F29"/>
    <w:rsid w:val="00AF242C"/>
    <w:rsid w:val="00B00889"/>
    <w:rsid w:val="00B21C13"/>
    <w:rsid w:val="00B31C60"/>
    <w:rsid w:val="00B37F7C"/>
    <w:rsid w:val="00B40A15"/>
    <w:rsid w:val="00B44779"/>
    <w:rsid w:val="00B5397C"/>
    <w:rsid w:val="00B60AA3"/>
    <w:rsid w:val="00B66A57"/>
    <w:rsid w:val="00B70098"/>
    <w:rsid w:val="00B83AA4"/>
    <w:rsid w:val="00B855DF"/>
    <w:rsid w:val="00B91D5F"/>
    <w:rsid w:val="00BA0881"/>
    <w:rsid w:val="00BB6DC2"/>
    <w:rsid w:val="00BB707E"/>
    <w:rsid w:val="00BC1C1E"/>
    <w:rsid w:val="00BD0CA7"/>
    <w:rsid w:val="00BD100C"/>
    <w:rsid w:val="00BD30E1"/>
    <w:rsid w:val="00BE370A"/>
    <w:rsid w:val="00BE6C73"/>
    <w:rsid w:val="00BF3322"/>
    <w:rsid w:val="00C024FA"/>
    <w:rsid w:val="00C07857"/>
    <w:rsid w:val="00C07D07"/>
    <w:rsid w:val="00C14BF9"/>
    <w:rsid w:val="00C20E69"/>
    <w:rsid w:val="00C22D57"/>
    <w:rsid w:val="00C444DF"/>
    <w:rsid w:val="00C44A98"/>
    <w:rsid w:val="00C4692A"/>
    <w:rsid w:val="00C558F1"/>
    <w:rsid w:val="00C71BB3"/>
    <w:rsid w:val="00C818F6"/>
    <w:rsid w:val="00C9070B"/>
    <w:rsid w:val="00C944CC"/>
    <w:rsid w:val="00C97019"/>
    <w:rsid w:val="00CA1B40"/>
    <w:rsid w:val="00CB089A"/>
    <w:rsid w:val="00CB1AC5"/>
    <w:rsid w:val="00CC6884"/>
    <w:rsid w:val="00CD1B7A"/>
    <w:rsid w:val="00CD5717"/>
    <w:rsid w:val="00CE65D8"/>
    <w:rsid w:val="00CE70E4"/>
    <w:rsid w:val="00CF26E4"/>
    <w:rsid w:val="00D015EB"/>
    <w:rsid w:val="00D02260"/>
    <w:rsid w:val="00D06616"/>
    <w:rsid w:val="00D12FCF"/>
    <w:rsid w:val="00D20E76"/>
    <w:rsid w:val="00D22B4F"/>
    <w:rsid w:val="00D23306"/>
    <w:rsid w:val="00D23E06"/>
    <w:rsid w:val="00D2683E"/>
    <w:rsid w:val="00D41958"/>
    <w:rsid w:val="00D627EA"/>
    <w:rsid w:val="00D63CC9"/>
    <w:rsid w:val="00D90FF7"/>
    <w:rsid w:val="00DA0CB3"/>
    <w:rsid w:val="00DB784B"/>
    <w:rsid w:val="00DD1C80"/>
    <w:rsid w:val="00DE3C03"/>
    <w:rsid w:val="00DE3C54"/>
    <w:rsid w:val="00DE3EC0"/>
    <w:rsid w:val="00DF24BC"/>
    <w:rsid w:val="00DF2668"/>
    <w:rsid w:val="00E13588"/>
    <w:rsid w:val="00E2079C"/>
    <w:rsid w:val="00E20F79"/>
    <w:rsid w:val="00E247E6"/>
    <w:rsid w:val="00E3026F"/>
    <w:rsid w:val="00E37ABE"/>
    <w:rsid w:val="00E478F5"/>
    <w:rsid w:val="00E52CAF"/>
    <w:rsid w:val="00E707C8"/>
    <w:rsid w:val="00E71097"/>
    <w:rsid w:val="00E72AC7"/>
    <w:rsid w:val="00E731EF"/>
    <w:rsid w:val="00E84A94"/>
    <w:rsid w:val="00E91586"/>
    <w:rsid w:val="00E9258C"/>
    <w:rsid w:val="00EB27C7"/>
    <w:rsid w:val="00EC1F93"/>
    <w:rsid w:val="00EC5F57"/>
    <w:rsid w:val="00ED2576"/>
    <w:rsid w:val="00EE1714"/>
    <w:rsid w:val="00EE4DD4"/>
    <w:rsid w:val="00EF04DC"/>
    <w:rsid w:val="00EF532F"/>
    <w:rsid w:val="00F02C4F"/>
    <w:rsid w:val="00F14D58"/>
    <w:rsid w:val="00F34B2A"/>
    <w:rsid w:val="00F53596"/>
    <w:rsid w:val="00F54921"/>
    <w:rsid w:val="00F63321"/>
    <w:rsid w:val="00F67A39"/>
    <w:rsid w:val="00F86D9F"/>
    <w:rsid w:val="00F919A1"/>
    <w:rsid w:val="00F93BF2"/>
    <w:rsid w:val="00F94D10"/>
    <w:rsid w:val="00F971EA"/>
    <w:rsid w:val="00FA0AFE"/>
    <w:rsid w:val="00FA573C"/>
    <w:rsid w:val="00FA5C82"/>
    <w:rsid w:val="00FB238A"/>
    <w:rsid w:val="00FB5C25"/>
    <w:rsid w:val="00FD23EE"/>
    <w:rsid w:val="00FD2D22"/>
    <w:rsid w:val="00F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638BE"/>
  <w15:chartTrackingRefBased/>
  <w15:docId w15:val="{7354B17E-1BB1-47B1-8F94-18366282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D58"/>
  </w:style>
  <w:style w:type="paragraph" w:styleId="Heading1">
    <w:name w:val="heading 1"/>
    <w:basedOn w:val="Normal"/>
    <w:next w:val="BodyText1"/>
    <w:link w:val="Heading1Char"/>
    <w:uiPriority w:val="9"/>
    <w:qFormat/>
    <w:rsid w:val="00D015EB"/>
    <w:pPr>
      <w:keepNext/>
      <w:spacing w:before="360" w:after="120" w:line="240" w:lineRule="auto"/>
      <w:outlineLvl w:val="0"/>
    </w:pPr>
    <w:rPr>
      <w:rFonts w:ascii="Calibri" w:hAnsi="Calibri" w:cs="Arial"/>
      <w:b/>
      <w:bCs/>
      <w:kern w:val="32"/>
      <w:sz w:val="28"/>
      <w:lang w:bidi="en-US"/>
    </w:rPr>
  </w:style>
  <w:style w:type="paragraph" w:styleId="Heading2">
    <w:name w:val="heading 2"/>
    <w:basedOn w:val="Normal"/>
    <w:next w:val="Normal"/>
    <w:link w:val="Heading2Char"/>
    <w:uiPriority w:val="9"/>
    <w:qFormat/>
    <w:rsid w:val="008D7192"/>
    <w:pPr>
      <w:keepNext/>
      <w:spacing w:after="60" w:line="240" w:lineRule="auto"/>
      <w:outlineLvl w:val="1"/>
    </w:pPr>
    <w:rPr>
      <w:rFonts w:ascii="Calibri" w:hAnsi="Calibri" w:cs="Arial"/>
      <w:b/>
      <w:iCs/>
      <w:sz w:val="24"/>
      <w:lang w:bidi="en-US"/>
    </w:rPr>
  </w:style>
  <w:style w:type="paragraph" w:styleId="Heading3">
    <w:name w:val="heading 3"/>
    <w:basedOn w:val="Normal"/>
    <w:next w:val="Normal"/>
    <w:link w:val="Heading3Char"/>
    <w:qFormat/>
    <w:rsid w:val="0003649B"/>
    <w:pPr>
      <w:keepNext/>
      <w:spacing w:before="240" w:after="60" w:line="240" w:lineRule="auto"/>
      <w:outlineLvl w:val="2"/>
    </w:pPr>
    <w:rPr>
      <w:rFonts w:ascii="Calibri" w:hAnsi="Calibri" w:cs="Arial"/>
      <w:b/>
      <w:bCs/>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Equipment,Figure_name,List Paragraph Char Char Char,List Paragraph Char Char,List_TIS,Numbered Indented Text,lp1,List Paragraph11,List Paragraph 1."/>
    <w:basedOn w:val="Normal"/>
    <w:link w:val="ListParagraphChar"/>
    <w:uiPriority w:val="34"/>
    <w:qFormat/>
    <w:rsid w:val="001B60AC"/>
    <w:pPr>
      <w:spacing w:after="24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Bullet List Char,FooterText Char,numbered Char,Equipment Char,Figure_name Char,List Paragraph Char Char Char Char,List Paragraph Char Char Char1,List_TIS Char,Numbered Indented Text Char,lp1 Char,List Paragraph11 Char"/>
    <w:basedOn w:val="DefaultParagraphFont"/>
    <w:link w:val="ListParagraph"/>
    <w:uiPriority w:val="34"/>
    <w:locked/>
    <w:rsid w:val="001B60A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20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E76"/>
  </w:style>
  <w:style w:type="paragraph" w:styleId="Footer">
    <w:name w:val="footer"/>
    <w:basedOn w:val="Normal"/>
    <w:link w:val="FooterChar"/>
    <w:uiPriority w:val="99"/>
    <w:unhideWhenUsed/>
    <w:rsid w:val="00D20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E76"/>
  </w:style>
  <w:style w:type="paragraph" w:styleId="NormalWeb">
    <w:name w:val="Normal (Web)"/>
    <w:basedOn w:val="Normal"/>
    <w:uiPriority w:val="99"/>
    <w:semiHidden/>
    <w:unhideWhenUsed/>
    <w:rsid w:val="00FB5C2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B093F"/>
    <w:rPr>
      <w:sz w:val="16"/>
      <w:szCs w:val="16"/>
    </w:rPr>
  </w:style>
  <w:style w:type="paragraph" w:styleId="CommentText">
    <w:name w:val="annotation text"/>
    <w:basedOn w:val="Normal"/>
    <w:link w:val="CommentTextChar"/>
    <w:uiPriority w:val="99"/>
    <w:unhideWhenUsed/>
    <w:rsid w:val="009B093F"/>
    <w:pPr>
      <w:spacing w:line="240" w:lineRule="auto"/>
    </w:pPr>
    <w:rPr>
      <w:sz w:val="20"/>
      <w:szCs w:val="20"/>
    </w:rPr>
  </w:style>
  <w:style w:type="character" w:customStyle="1" w:styleId="CommentTextChar">
    <w:name w:val="Comment Text Char"/>
    <w:basedOn w:val="DefaultParagraphFont"/>
    <w:link w:val="CommentText"/>
    <w:uiPriority w:val="99"/>
    <w:rsid w:val="009B093F"/>
    <w:rPr>
      <w:sz w:val="20"/>
      <w:szCs w:val="20"/>
    </w:rPr>
  </w:style>
  <w:style w:type="paragraph" w:styleId="CommentSubject">
    <w:name w:val="annotation subject"/>
    <w:basedOn w:val="CommentText"/>
    <w:next w:val="CommentText"/>
    <w:link w:val="CommentSubjectChar"/>
    <w:uiPriority w:val="99"/>
    <w:semiHidden/>
    <w:unhideWhenUsed/>
    <w:rsid w:val="009B093F"/>
    <w:rPr>
      <w:b/>
      <w:bCs/>
    </w:rPr>
  </w:style>
  <w:style w:type="character" w:customStyle="1" w:styleId="CommentSubjectChar">
    <w:name w:val="Comment Subject Char"/>
    <w:basedOn w:val="CommentTextChar"/>
    <w:link w:val="CommentSubject"/>
    <w:uiPriority w:val="99"/>
    <w:semiHidden/>
    <w:rsid w:val="009B093F"/>
    <w:rPr>
      <w:b/>
      <w:bCs/>
      <w:sz w:val="20"/>
      <w:szCs w:val="20"/>
    </w:rPr>
  </w:style>
  <w:style w:type="paragraph" w:customStyle="1" w:styleId="BodyText1">
    <w:name w:val="Body Text1"/>
    <w:basedOn w:val="Normal"/>
    <w:link w:val="BodytextChar"/>
    <w:qFormat/>
    <w:rsid w:val="000E7BAA"/>
    <w:pPr>
      <w:spacing w:after="240" w:line="240" w:lineRule="auto"/>
    </w:pPr>
    <w:rPr>
      <w:rFonts w:ascii="Calibri" w:eastAsia="Calibri" w:hAnsi="Calibri" w:cs="Arial"/>
    </w:rPr>
  </w:style>
  <w:style w:type="character" w:customStyle="1" w:styleId="BodytextChar">
    <w:name w:val="Body text Char"/>
    <w:basedOn w:val="DefaultParagraphFont"/>
    <w:link w:val="BodyText1"/>
    <w:rsid w:val="000E7BAA"/>
    <w:rPr>
      <w:rFonts w:ascii="Calibri" w:eastAsia="Calibri" w:hAnsi="Calibri" w:cs="Arial"/>
    </w:rPr>
  </w:style>
  <w:style w:type="paragraph" w:styleId="FootnoteText">
    <w:name w:val="footnote text"/>
    <w:basedOn w:val="Normal"/>
    <w:link w:val="FootnoteTextChar"/>
    <w:uiPriority w:val="99"/>
    <w:semiHidden/>
    <w:unhideWhenUsed/>
    <w:rsid w:val="006C7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687"/>
    <w:rPr>
      <w:sz w:val="20"/>
      <w:szCs w:val="20"/>
    </w:rPr>
  </w:style>
  <w:style w:type="character" w:styleId="FootnoteReference">
    <w:name w:val="footnote reference"/>
    <w:basedOn w:val="DefaultParagraphFont"/>
    <w:uiPriority w:val="99"/>
    <w:semiHidden/>
    <w:unhideWhenUsed/>
    <w:rsid w:val="006C7687"/>
    <w:rPr>
      <w:vertAlign w:val="superscript"/>
    </w:rPr>
  </w:style>
  <w:style w:type="table" w:styleId="TableGrid">
    <w:name w:val="Table Grid"/>
    <w:basedOn w:val="TableNormal"/>
    <w:uiPriority w:val="39"/>
    <w:rsid w:val="009F6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F68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xhibitheading">
    <w:name w:val="Exhibit heading"/>
    <w:basedOn w:val="Normal"/>
    <w:link w:val="ExhibitheadingChar"/>
    <w:qFormat/>
    <w:rsid w:val="00790EEF"/>
    <w:pPr>
      <w:spacing w:after="120" w:line="240" w:lineRule="auto"/>
    </w:pPr>
    <w:rPr>
      <w:rFonts w:ascii="Calibri" w:eastAsia="Times New Roman" w:hAnsi="Calibri" w:cs="Arial"/>
      <w:b/>
      <w:lang w:bidi="en-US"/>
    </w:rPr>
  </w:style>
  <w:style w:type="character" w:customStyle="1" w:styleId="ExhibitheadingChar">
    <w:name w:val="Exhibit heading Char"/>
    <w:basedOn w:val="DefaultParagraphFont"/>
    <w:link w:val="Exhibitheading"/>
    <w:rsid w:val="00790EEF"/>
    <w:rPr>
      <w:rFonts w:ascii="Calibri" w:eastAsia="Times New Roman" w:hAnsi="Calibri" w:cs="Arial"/>
      <w:b/>
      <w:lang w:bidi="en-US"/>
    </w:rPr>
  </w:style>
  <w:style w:type="character" w:customStyle="1" w:styleId="Heading1Char">
    <w:name w:val="Heading 1 Char"/>
    <w:basedOn w:val="DefaultParagraphFont"/>
    <w:link w:val="Heading1"/>
    <w:rsid w:val="00D015EB"/>
    <w:rPr>
      <w:rFonts w:ascii="Calibri" w:hAnsi="Calibri" w:cs="Arial"/>
      <w:b/>
      <w:bCs/>
      <w:kern w:val="32"/>
      <w:sz w:val="28"/>
      <w:lang w:bidi="en-US"/>
    </w:rPr>
  </w:style>
  <w:style w:type="character" w:customStyle="1" w:styleId="Heading1Char1">
    <w:name w:val="Heading 1 Char1"/>
    <w:basedOn w:val="DefaultParagraphFont"/>
    <w:uiPriority w:val="9"/>
    <w:rsid w:val="00D015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8D7192"/>
    <w:rPr>
      <w:rFonts w:ascii="Calibri" w:hAnsi="Calibri" w:cs="Arial"/>
      <w:b/>
      <w:iCs/>
      <w:sz w:val="24"/>
      <w:lang w:bidi="en-US"/>
    </w:rPr>
  </w:style>
  <w:style w:type="character" w:customStyle="1" w:styleId="Heading2Char1">
    <w:name w:val="Heading 2 Char1"/>
    <w:basedOn w:val="DefaultParagraphFont"/>
    <w:uiPriority w:val="9"/>
    <w:semiHidden/>
    <w:rsid w:val="008D71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03649B"/>
    <w:rPr>
      <w:rFonts w:ascii="Calibri" w:hAnsi="Calibri" w:cs="Arial"/>
      <w:b/>
      <w:bCs/>
      <w:i/>
      <w:color w:val="7F7F7F"/>
    </w:rPr>
  </w:style>
  <w:style w:type="character" w:customStyle="1" w:styleId="Heading3Char1">
    <w:name w:val="Heading 3 Char1"/>
    <w:basedOn w:val="DefaultParagraphFont"/>
    <w:uiPriority w:val="9"/>
    <w:semiHidden/>
    <w:rsid w:val="0003649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3741">
      <w:bodyDiv w:val="1"/>
      <w:marLeft w:val="0"/>
      <w:marRight w:val="0"/>
      <w:marTop w:val="0"/>
      <w:marBottom w:val="0"/>
      <w:divBdr>
        <w:top w:val="none" w:sz="0" w:space="0" w:color="auto"/>
        <w:left w:val="none" w:sz="0" w:space="0" w:color="auto"/>
        <w:bottom w:val="none" w:sz="0" w:space="0" w:color="auto"/>
        <w:right w:val="none" w:sz="0" w:space="0" w:color="auto"/>
      </w:divBdr>
    </w:div>
    <w:div w:id="1289629394">
      <w:bodyDiv w:val="1"/>
      <w:marLeft w:val="0"/>
      <w:marRight w:val="0"/>
      <w:marTop w:val="0"/>
      <w:marBottom w:val="0"/>
      <w:divBdr>
        <w:top w:val="none" w:sz="0" w:space="0" w:color="auto"/>
        <w:left w:val="none" w:sz="0" w:space="0" w:color="auto"/>
        <w:bottom w:val="none" w:sz="0" w:space="0" w:color="auto"/>
        <w:right w:val="none" w:sz="0" w:space="0" w:color="auto"/>
      </w:divBdr>
    </w:div>
    <w:div w:id="1527675695">
      <w:bodyDiv w:val="1"/>
      <w:marLeft w:val="0"/>
      <w:marRight w:val="0"/>
      <w:marTop w:val="0"/>
      <w:marBottom w:val="0"/>
      <w:divBdr>
        <w:top w:val="none" w:sz="0" w:space="0" w:color="auto"/>
        <w:left w:val="none" w:sz="0" w:space="0" w:color="auto"/>
        <w:bottom w:val="none" w:sz="0" w:space="0" w:color="auto"/>
        <w:right w:val="none" w:sz="0" w:space="0" w:color="auto"/>
      </w:divBdr>
    </w:div>
    <w:div w:id="1533608507">
      <w:bodyDiv w:val="1"/>
      <w:marLeft w:val="0"/>
      <w:marRight w:val="0"/>
      <w:marTop w:val="0"/>
      <w:marBottom w:val="0"/>
      <w:divBdr>
        <w:top w:val="none" w:sz="0" w:space="0" w:color="auto"/>
        <w:left w:val="none" w:sz="0" w:space="0" w:color="auto"/>
        <w:bottom w:val="none" w:sz="0" w:space="0" w:color="auto"/>
        <w:right w:val="none" w:sz="0" w:space="0" w:color="auto"/>
      </w:divBdr>
      <w:divsChild>
        <w:div w:id="821311251">
          <w:marLeft w:val="274"/>
          <w:marRight w:val="0"/>
          <w:marTop w:val="0"/>
          <w:marBottom w:val="0"/>
          <w:divBdr>
            <w:top w:val="none" w:sz="0" w:space="0" w:color="auto"/>
            <w:left w:val="none" w:sz="0" w:space="0" w:color="auto"/>
            <w:bottom w:val="none" w:sz="0" w:space="0" w:color="auto"/>
            <w:right w:val="none" w:sz="0" w:space="0" w:color="auto"/>
          </w:divBdr>
        </w:div>
        <w:div w:id="180901351">
          <w:marLeft w:val="274"/>
          <w:marRight w:val="0"/>
          <w:marTop w:val="0"/>
          <w:marBottom w:val="0"/>
          <w:divBdr>
            <w:top w:val="none" w:sz="0" w:space="0" w:color="auto"/>
            <w:left w:val="none" w:sz="0" w:space="0" w:color="auto"/>
            <w:bottom w:val="none" w:sz="0" w:space="0" w:color="auto"/>
            <w:right w:val="none" w:sz="0" w:space="0" w:color="auto"/>
          </w:divBdr>
        </w:div>
        <w:div w:id="1786461239">
          <w:marLeft w:val="274"/>
          <w:marRight w:val="0"/>
          <w:marTop w:val="0"/>
          <w:marBottom w:val="0"/>
          <w:divBdr>
            <w:top w:val="none" w:sz="0" w:space="0" w:color="auto"/>
            <w:left w:val="none" w:sz="0" w:space="0" w:color="auto"/>
            <w:bottom w:val="none" w:sz="0" w:space="0" w:color="auto"/>
            <w:right w:val="none" w:sz="0" w:space="0" w:color="auto"/>
          </w:divBdr>
        </w:div>
        <w:div w:id="1126923022">
          <w:marLeft w:val="274"/>
          <w:marRight w:val="0"/>
          <w:marTop w:val="0"/>
          <w:marBottom w:val="0"/>
          <w:divBdr>
            <w:top w:val="none" w:sz="0" w:space="0" w:color="auto"/>
            <w:left w:val="none" w:sz="0" w:space="0" w:color="auto"/>
            <w:bottom w:val="none" w:sz="0" w:space="0" w:color="auto"/>
            <w:right w:val="none" w:sz="0" w:space="0" w:color="auto"/>
          </w:divBdr>
        </w:div>
        <w:div w:id="1390807957">
          <w:marLeft w:val="274"/>
          <w:marRight w:val="0"/>
          <w:marTop w:val="0"/>
          <w:marBottom w:val="0"/>
          <w:divBdr>
            <w:top w:val="none" w:sz="0" w:space="0" w:color="auto"/>
            <w:left w:val="none" w:sz="0" w:space="0" w:color="auto"/>
            <w:bottom w:val="none" w:sz="0" w:space="0" w:color="auto"/>
            <w:right w:val="none" w:sz="0" w:space="0" w:color="auto"/>
          </w:divBdr>
        </w:div>
        <w:div w:id="1095245240">
          <w:marLeft w:val="274"/>
          <w:marRight w:val="0"/>
          <w:marTop w:val="0"/>
          <w:marBottom w:val="0"/>
          <w:divBdr>
            <w:top w:val="none" w:sz="0" w:space="0" w:color="auto"/>
            <w:left w:val="none" w:sz="0" w:space="0" w:color="auto"/>
            <w:bottom w:val="none" w:sz="0" w:space="0" w:color="auto"/>
            <w:right w:val="none" w:sz="0" w:space="0" w:color="auto"/>
          </w:divBdr>
        </w:div>
        <w:div w:id="1631519721">
          <w:marLeft w:val="274"/>
          <w:marRight w:val="0"/>
          <w:marTop w:val="0"/>
          <w:marBottom w:val="0"/>
          <w:divBdr>
            <w:top w:val="none" w:sz="0" w:space="0" w:color="auto"/>
            <w:left w:val="none" w:sz="0" w:space="0" w:color="auto"/>
            <w:bottom w:val="none" w:sz="0" w:space="0" w:color="auto"/>
            <w:right w:val="none" w:sz="0" w:space="0" w:color="auto"/>
          </w:divBdr>
        </w:div>
        <w:div w:id="46636021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5DE7-1356-45D5-9EB3-BD068DF7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Forte</dc:creator>
  <cp:keywords/>
  <dc:description/>
  <cp:lastModifiedBy>Erin Buchanan</cp:lastModifiedBy>
  <cp:revision>65</cp:revision>
  <dcterms:created xsi:type="dcterms:W3CDTF">2022-06-01T18:19:00Z</dcterms:created>
  <dcterms:modified xsi:type="dcterms:W3CDTF">2023-09-13T16:07:00Z</dcterms:modified>
</cp:coreProperties>
</file>