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7987" w14:textId="77777777" w:rsidR="004E4110" w:rsidRDefault="004E4110" w:rsidP="004E4110">
      <w:pPr>
        <w:keepNext/>
        <w:tabs>
          <w:tab w:val="left" w:pos="180"/>
        </w:tabs>
        <w:rPr>
          <w:rFonts w:cs="Calibri"/>
          <w:b/>
          <w:iCs/>
          <w:color w:val="FFFFFF"/>
          <w:sz w:val="28"/>
          <w:szCs w:val="28"/>
        </w:rPr>
      </w:pPr>
      <w:bookmarkStart w:id="0" w:name="_Hlk68612496"/>
      <w:bookmarkEnd w:id="0"/>
    </w:p>
    <w:p w14:paraId="27363125" w14:textId="77777777" w:rsidR="004E4110" w:rsidRPr="00EB189D" w:rsidRDefault="004E4110" w:rsidP="004E4110">
      <w:pPr>
        <w:keepNext/>
        <w:tabs>
          <w:tab w:val="left" w:pos="180"/>
        </w:tabs>
        <w:rPr>
          <w:rFonts w:cs="Calibri"/>
          <w:b/>
          <w:iCs/>
          <w:color w:val="FFFFFF"/>
          <w:sz w:val="28"/>
          <w:szCs w:val="28"/>
        </w:rPr>
      </w:pPr>
    </w:p>
    <w:p w14:paraId="65083114" w14:textId="77777777" w:rsidR="004E4110" w:rsidRPr="00EB189D" w:rsidRDefault="004E4110" w:rsidP="004E4110">
      <w:pPr>
        <w:keepNext/>
        <w:tabs>
          <w:tab w:val="left" w:pos="180"/>
        </w:tabs>
        <w:rPr>
          <w:rFonts w:cs="Calibri"/>
          <w:b/>
          <w:iCs/>
          <w:color w:val="FFFFFF"/>
          <w:sz w:val="28"/>
          <w:szCs w:val="28"/>
        </w:rPr>
      </w:pPr>
    </w:p>
    <w:p w14:paraId="064FC7E7" w14:textId="77777777" w:rsidR="004E4110" w:rsidRPr="00EB189D" w:rsidRDefault="004E4110" w:rsidP="004E4110">
      <w:pPr>
        <w:keepNext/>
        <w:tabs>
          <w:tab w:val="left" w:pos="180"/>
        </w:tabs>
        <w:jc w:val="center"/>
        <w:rPr>
          <w:rFonts w:cs="Calibri"/>
          <w:b/>
          <w:iCs/>
          <w:color w:val="FFFFFF"/>
          <w:sz w:val="28"/>
          <w:szCs w:val="28"/>
        </w:rPr>
      </w:pPr>
      <w:r w:rsidRPr="00EB189D">
        <w:rPr>
          <w:bCs/>
          <w:i/>
          <w:noProof/>
          <w:color w:val="000000"/>
          <w:sz w:val="28"/>
          <w:szCs w:val="28"/>
        </w:rPr>
        <w:drawing>
          <wp:anchor distT="0" distB="0" distL="114300" distR="114300" simplePos="0" relativeHeight="251661312" behindDoc="0" locked="0" layoutInCell="1" allowOverlap="1" wp14:anchorId="3212B2B5" wp14:editId="125E9FA0">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B49128" w14:textId="77777777" w:rsidR="004E4110" w:rsidRPr="00EB189D" w:rsidRDefault="004E4110" w:rsidP="004E4110">
      <w:pPr>
        <w:ind w:left="2880"/>
        <w:rPr>
          <w:rFonts w:eastAsia="Calibri"/>
          <w:b/>
          <w:bCs/>
          <w:sz w:val="52"/>
          <w:szCs w:val="52"/>
        </w:rPr>
      </w:pPr>
      <w:r w:rsidRPr="00EB189D">
        <w:rPr>
          <w:rFonts w:eastAsia="Calibri"/>
          <w:b/>
          <w:bCs/>
          <w:sz w:val="52"/>
          <w:szCs w:val="52"/>
        </w:rPr>
        <w:t>Stackable Instructionally-embedded Portable Science (SIPS) Assessments Project</w:t>
      </w:r>
    </w:p>
    <w:p w14:paraId="533173C3" w14:textId="77777777" w:rsidR="004E4110" w:rsidRPr="00EB189D" w:rsidRDefault="004E4110" w:rsidP="004E4110">
      <w:pPr>
        <w:tabs>
          <w:tab w:val="center" w:pos="4680"/>
        </w:tabs>
        <w:rPr>
          <w:rFonts w:eastAsia="Calibri"/>
        </w:rPr>
      </w:pPr>
      <w:r w:rsidRPr="00EB189D">
        <w:rPr>
          <w:rFonts w:eastAsia="Calibri"/>
        </w:rPr>
        <w:tab/>
      </w:r>
    </w:p>
    <w:p w14:paraId="2B32DD94" w14:textId="77777777" w:rsidR="004E4110" w:rsidRPr="00EB189D" w:rsidRDefault="004E4110" w:rsidP="004E4110">
      <w:pPr>
        <w:rPr>
          <w:rFonts w:eastAsia="Calibri"/>
        </w:rPr>
      </w:pPr>
    </w:p>
    <w:p w14:paraId="596B3328" w14:textId="77777777" w:rsidR="004E4110" w:rsidRPr="00EB189D" w:rsidRDefault="004E4110" w:rsidP="004E4110">
      <w:pPr>
        <w:jc w:val="center"/>
        <w:rPr>
          <w:rFonts w:eastAsia="Calibri"/>
          <w:b/>
          <w:bCs/>
          <w:sz w:val="28"/>
          <w:szCs w:val="28"/>
        </w:rPr>
      </w:pPr>
      <w:bookmarkStart w:id="1" w:name="_Hlk117843841"/>
    </w:p>
    <w:p w14:paraId="00966ECF" w14:textId="77777777" w:rsidR="004E4110" w:rsidRDefault="004E4110" w:rsidP="004E4110">
      <w:pPr>
        <w:jc w:val="center"/>
        <w:rPr>
          <w:rFonts w:eastAsia="Calibri"/>
          <w:b/>
          <w:bCs/>
          <w:sz w:val="28"/>
          <w:szCs w:val="28"/>
        </w:rPr>
      </w:pPr>
    </w:p>
    <w:p w14:paraId="2625B68B" w14:textId="77777777" w:rsidR="004E4110" w:rsidRPr="00EB189D" w:rsidRDefault="004E4110" w:rsidP="004E4110">
      <w:pPr>
        <w:jc w:val="center"/>
        <w:rPr>
          <w:rFonts w:eastAsia="Calibri"/>
          <w:b/>
          <w:bCs/>
          <w:sz w:val="28"/>
          <w:szCs w:val="28"/>
        </w:rPr>
      </w:pPr>
    </w:p>
    <w:p w14:paraId="0FD8C6F2" w14:textId="77777777" w:rsidR="004E4110" w:rsidRPr="00EB189D" w:rsidRDefault="004E4110" w:rsidP="004E4110">
      <w:pPr>
        <w:jc w:val="center"/>
        <w:rPr>
          <w:rFonts w:eastAsia="Calibri"/>
          <w:b/>
          <w:bCs/>
          <w:sz w:val="28"/>
          <w:szCs w:val="28"/>
        </w:rPr>
      </w:pPr>
    </w:p>
    <w:p w14:paraId="0A54E5BB" w14:textId="77777777" w:rsidR="004E4110" w:rsidRPr="00EB189D" w:rsidRDefault="004E4110" w:rsidP="004E4110">
      <w:pPr>
        <w:jc w:val="center"/>
        <w:rPr>
          <w:rFonts w:eastAsia="Calibri"/>
          <w:b/>
          <w:bCs/>
          <w:sz w:val="28"/>
          <w:szCs w:val="28"/>
        </w:rPr>
      </w:pPr>
    </w:p>
    <w:p w14:paraId="75FDEE6A" w14:textId="77777777" w:rsidR="004E4110" w:rsidRPr="00EB189D" w:rsidRDefault="004E4110" w:rsidP="004E4110">
      <w:pPr>
        <w:jc w:val="center"/>
        <w:rPr>
          <w:rFonts w:eastAsia="Calibri"/>
          <w:b/>
          <w:bCs/>
          <w:sz w:val="28"/>
          <w:szCs w:val="28"/>
        </w:rPr>
      </w:pPr>
    </w:p>
    <w:p w14:paraId="29B058E6" w14:textId="77777777" w:rsidR="004E4110" w:rsidRPr="00EB189D" w:rsidRDefault="004E4110" w:rsidP="004E4110">
      <w:pPr>
        <w:jc w:val="center"/>
        <w:rPr>
          <w:rFonts w:eastAsia="Calibri"/>
          <w:b/>
          <w:bCs/>
          <w:sz w:val="28"/>
          <w:szCs w:val="28"/>
        </w:rPr>
      </w:pPr>
    </w:p>
    <w:p w14:paraId="6D4F3F80" w14:textId="77777777" w:rsidR="004E4110" w:rsidRPr="00EB189D" w:rsidRDefault="004E4110" w:rsidP="004E4110">
      <w:pPr>
        <w:jc w:val="center"/>
        <w:rPr>
          <w:rFonts w:eastAsia="Calibri"/>
          <w:b/>
          <w:bCs/>
          <w:sz w:val="32"/>
          <w:szCs w:val="32"/>
        </w:rPr>
      </w:pPr>
      <w:r w:rsidRPr="00EB189D">
        <w:rPr>
          <w:rFonts w:eastAsia="Calibri"/>
          <w:b/>
          <w:bCs/>
          <w:sz w:val="32"/>
          <w:szCs w:val="32"/>
        </w:rPr>
        <w:t xml:space="preserve">Grade </w:t>
      </w:r>
      <w:r>
        <w:rPr>
          <w:rFonts w:eastAsia="Calibri"/>
          <w:b/>
          <w:bCs/>
          <w:sz w:val="32"/>
          <w:szCs w:val="32"/>
        </w:rPr>
        <w:t xml:space="preserve">5 </w:t>
      </w:r>
      <w:r w:rsidRPr="00EB189D">
        <w:rPr>
          <w:rFonts w:eastAsia="Calibri"/>
          <w:b/>
          <w:bCs/>
          <w:sz w:val="32"/>
          <w:szCs w:val="32"/>
        </w:rPr>
        <w:t xml:space="preserve">Science </w:t>
      </w:r>
    </w:p>
    <w:p w14:paraId="14440A70" w14:textId="75D45240" w:rsidR="004E4110" w:rsidRPr="00EB189D" w:rsidRDefault="004E4110" w:rsidP="004E4110">
      <w:pPr>
        <w:jc w:val="center"/>
        <w:rPr>
          <w:rFonts w:eastAsia="Calibri"/>
          <w:b/>
          <w:bCs/>
          <w:sz w:val="32"/>
          <w:szCs w:val="32"/>
        </w:rPr>
      </w:pPr>
      <w:r w:rsidRPr="00EB189D">
        <w:rPr>
          <w:rFonts w:eastAsia="Calibri"/>
          <w:b/>
          <w:bCs/>
          <w:sz w:val="32"/>
          <w:szCs w:val="32"/>
        </w:rPr>
        <w:t xml:space="preserve">Unit </w:t>
      </w:r>
      <w:r w:rsidR="00D6275D">
        <w:rPr>
          <w:rFonts w:eastAsia="Calibri"/>
          <w:b/>
          <w:bCs/>
          <w:sz w:val="32"/>
          <w:szCs w:val="32"/>
        </w:rPr>
        <w:t>1</w:t>
      </w:r>
      <w:r w:rsidRPr="00EB189D">
        <w:rPr>
          <w:rFonts w:eastAsia="Calibri"/>
          <w:b/>
          <w:bCs/>
          <w:sz w:val="32"/>
          <w:szCs w:val="32"/>
        </w:rPr>
        <w:t xml:space="preserve"> </w:t>
      </w:r>
      <w:bookmarkEnd w:id="1"/>
      <w:r>
        <w:rPr>
          <w:rFonts w:eastAsia="Calibri"/>
          <w:b/>
          <w:bCs/>
          <w:sz w:val="32"/>
          <w:szCs w:val="32"/>
        </w:rPr>
        <w:t>Range Performance Level Descriptors</w:t>
      </w:r>
    </w:p>
    <w:p w14:paraId="115124C3" w14:textId="1C2A41E0" w:rsidR="004E4110" w:rsidRPr="00EB189D" w:rsidRDefault="00D6275D" w:rsidP="004E4110">
      <w:pPr>
        <w:jc w:val="center"/>
        <w:rPr>
          <w:rFonts w:eastAsia="Calibri"/>
          <w:b/>
          <w:bCs/>
          <w:sz w:val="32"/>
          <w:szCs w:val="32"/>
        </w:rPr>
      </w:pPr>
      <w:r>
        <w:rPr>
          <w:rFonts w:eastAsia="Calibri"/>
          <w:b/>
          <w:bCs/>
          <w:sz w:val="32"/>
          <w:szCs w:val="32"/>
        </w:rPr>
        <w:t>Matter and Its Interactions</w:t>
      </w:r>
    </w:p>
    <w:p w14:paraId="70FBF78C" w14:textId="77777777" w:rsidR="004E4110" w:rsidRPr="00EB189D" w:rsidRDefault="004E4110" w:rsidP="004E4110">
      <w:pPr>
        <w:jc w:val="center"/>
        <w:rPr>
          <w:rFonts w:eastAsia="Calibri"/>
          <w:b/>
          <w:bCs/>
          <w:sz w:val="32"/>
          <w:szCs w:val="32"/>
        </w:rPr>
      </w:pPr>
      <w:r>
        <w:rPr>
          <w:rFonts w:eastAsia="Calibri"/>
          <w:b/>
          <w:bCs/>
          <w:sz w:val="32"/>
          <w:szCs w:val="32"/>
        </w:rPr>
        <w:t>September</w:t>
      </w:r>
      <w:r w:rsidRPr="00EB189D">
        <w:rPr>
          <w:rFonts w:eastAsia="Calibri"/>
          <w:b/>
          <w:bCs/>
          <w:sz w:val="32"/>
          <w:szCs w:val="32"/>
        </w:rPr>
        <w:t xml:space="preserve"> 2023</w:t>
      </w:r>
    </w:p>
    <w:p w14:paraId="0D54A43B" w14:textId="77777777" w:rsidR="004E4110" w:rsidRPr="00EB189D" w:rsidRDefault="004E4110" w:rsidP="004E4110">
      <w:pPr>
        <w:rPr>
          <w:rFonts w:eastAsia="Calibri"/>
        </w:rPr>
      </w:pPr>
    </w:p>
    <w:p w14:paraId="032D3458" w14:textId="77777777" w:rsidR="004E4110" w:rsidRPr="00EB189D" w:rsidRDefault="004E4110" w:rsidP="004E4110">
      <w:pPr>
        <w:rPr>
          <w:rFonts w:eastAsia="Calibri"/>
        </w:rPr>
      </w:pPr>
    </w:p>
    <w:p w14:paraId="783DBD53" w14:textId="77777777" w:rsidR="004E4110" w:rsidRPr="00EB189D" w:rsidRDefault="004E4110" w:rsidP="004E4110">
      <w:pPr>
        <w:rPr>
          <w:rFonts w:eastAsia="Calibri"/>
        </w:rPr>
      </w:pPr>
    </w:p>
    <w:p w14:paraId="7395238B" w14:textId="77777777" w:rsidR="004E4110" w:rsidRDefault="004E4110" w:rsidP="004E4110">
      <w:pPr>
        <w:rPr>
          <w:rFonts w:eastAsia="Calibri"/>
        </w:rPr>
      </w:pPr>
    </w:p>
    <w:p w14:paraId="3B818F25" w14:textId="77777777" w:rsidR="004E4110" w:rsidRPr="00EB189D" w:rsidRDefault="004E4110" w:rsidP="004E4110">
      <w:pPr>
        <w:rPr>
          <w:rFonts w:eastAsia="Calibri"/>
        </w:rPr>
      </w:pPr>
    </w:p>
    <w:p w14:paraId="745D5DD2" w14:textId="77777777" w:rsidR="004E4110" w:rsidRDefault="004E4110" w:rsidP="004E4110">
      <w:pPr>
        <w:tabs>
          <w:tab w:val="left" w:pos="4050"/>
        </w:tabs>
        <w:rPr>
          <w:rFonts w:eastAsia="Calibri"/>
          <w:i/>
          <w:iCs/>
        </w:rPr>
      </w:pPr>
    </w:p>
    <w:p w14:paraId="3CE54A42" w14:textId="77777777" w:rsidR="004E4110" w:rsidRDefault="004E4110" w:rsidP="004E4110">
      <w:pPr>
        <w:tabs>
          <w:tab w:val="left" w:pos="4050"/>
        </w:tabs>
        <w:rPr>
          <w:rFonts w:eastAsia="Calibri"/>
          <w:i/>
          <w:iCs/>
        </w:rPr>
      </w:pPr>
    </w:p>
    <w:p w14:paraId="435EA150" w14:textId="77777777" w:rsidR="004E4110" w:rsidRPr="00EB189D" w:rsidRDefault="004E4110" w:rsidP="004E4110">
      <w:pPr>
        <w:tabs>
          <w:tab w:val="left" w:pos="4050"/>
        </w:tabs>
        <w:rPr>
          <w:rFonts w:eastAsia="Calibri"/>
          <w:i/>
          <w:iCs/>
        </w:rPr>
      </w:pPr>
    </w:p>
    <w:p w14:paraId="205F6403" w14:textId="30EA1818" w:rsidR="004E4110" w:rsidRPr="00B849AB" w:rsidRDefault="004E4110" w:rsidP="004E4110">
      <w:pPr>
        <w:tabs>
          <w:tab w:val="left" w:pos="4050"/>
        </w:tabs>
        <w:rPr>
          <w:rFonts w:asciiTheme="minorHAnsi" w:hAnsiTheme="minorHAnsi" w:cstheme="minorHAnsi"/>
          <w:i/>
          <w:iCs/>
        </w:rPr>
      </w:pPr>
      <w:r w:rsidRPr="00B849AB">
        <w:rPr>
          <w:rFonts w:asciiTheme="minorHAnsi" w:hAnsiTheme="minorHAnsi" w:cstheme="minorHAnsi"/>
          <w:i/>
          <w:iCs/>
        </w:rPr>
        <w:t xml:space="preserve">The SIPS Grade 5 Science Unit 1 Range Performance Level Descriptors, </w:t>
      </w:r>
      <w:r w:rsidR="00D6275D" w:rsidRPr="00B849AB">
        <w:rPr>
          <w:rFonts w:asciiTheme="minorHAnsi" w:hAnsiTheme="minorHAnsi" w:cstheme="minorHAnsi"/>
          <w:i/>
          <w:iCs/>
        </w:rPr>
        <w:t>Matter and Its Interactions</w:t>
      </w:r>
      <w:r w:rsidRPr="00B849AB">
        <w:rPr>
          <w:rFonts w:asciiTheme="minorHAnsi" w:hAnsiTheme="minorHAnsi" w:cstheme="minorHAnsi"/>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68C9ACA" w14:textId="77777777" w:rsidR="004E4110" w:rsidRPr="00B849AB" w:rsidRDefault="004E4110" w:rsidP="004E4110">
      <w:pPr>
        <w:tabs>
          <w:tab w:val="left" w:pos="4050"/>
        </w:tabs>
        <w:rPr>
          <w:rFonts w:asciiTheme="minorHAnsi" w:hAnsiTheme="minorHAnsi" w:cstheme="minorHAnsi"/>
          <w:i/>
          <w:iCs/>
        </w:rPr>
      </w:pPr>
    </w:p>
    <w:p w14:paraId="5B1AE6BC" w14:textId="2CCFC195" w:rsidR="004E4110" w:rsidRPr="00B849AB" w:rsidRDefault="004E4110" w:rsidP="004E4110">
      <w:pPr>
        <w:tabs>
          <w:tab w:val="left" w:pos="4050"/>
        </w:tabs>
        <w:rPr>
          <w:rFonts w:asciiTheme="minorHAnsi" w:hAnsiTheme="minorHAnsi" w:cstheme="minorHAnsi"/>
          <w:i/>
          <w:iCs/>
        </w:rPr>
        <w:sectPr w:rsidR="004E4110" w:rsidRPr="00B849AB" w:rsidSect="00CA1DB5">
          <w:pgSz w:w="12240" w:h="15840"/>
          <w:pgMar w:top="1440" w:right="1440" w:bottom="1440" w:left="1440" w:header="720" w:footer="720" w:gutter="0"/>
          <w:pgNumType w:start="1"/>
          <w:cols w:space="720"/>
          <w:docGrid w:linePitch="272"/>
        </w:sectPr>
      </w:pPr>
      <w:r w:rsidRPr="00B849AB">
        <w:rPr>
          <w:rFonts w:asciiTheme="minorHAnsi" w:hAnsiTheme="minorHAnsi" w:cstheme="minorHAnsi"/>
          <w:i/>
          <w:iCs/>
        </w:rPr>
        <w:t xml:space="preserve">All rights reserved. Any or all portions of this document may be reproduced and distributed without prior permission, provided the source is cited as: Stackable Instructionally-embedded Portable Science (SIPS) Assessments Project. (2023). SIPS Grade 5 Science Unit 1 Range Performance Level Descriptors, </w:t>
      </w:r>
      <w:r w:rsidR="00D6275D" w:rsidRPr="00B849AB">
        <w:rPr>
          <w:rFonts w:asciiTheme="minorHAnsi" w:hAnsiTheme="minorHAnsi" w:cstheme="minorHAnsi"/>
          <w:i/>
          <w:iCs/>
        </w:rPr>
        <w:t>Matter and Its Interactions</w:t>
      </w:r>
      <w:r w:rsidRPr="00B849AB">
        <w:rPr>
          <w:rFonts w:asciiTheme="minorHAnsi" w:hAnsiTheme="minorHAnsi" w:cstheme="minorHAnsi"/>
          <w:i/>
          <w:iCs/>
        </w:rPr>
        <w:t>. Lincoln, NE: Nebraska Department of Education.</w:t>
      </w:r>
    </w:p>
    <w:p w14:paraId="17761026" w14:textId="20141774" w:rsidR="005C0324" w:rsidRPr="005300AD" w:rsidRDefault="005C0324" w:rsidP="005C0324">
      <w:pPr>
        <w:pStyle w:val="Title"/>
        <w:jc w:val="right"/>
      </w:pPr>
      <w:r w:rsidRPr="005300AD">
        <w:rPr>
          <w:noProof/>
        </w:rPr>
        <w:lastRenderedPageBreak/>
        <w:drawing>
          <wp:anchor distT="0" distB="0" distL="114300" distR="114300" simplePos="0" relativeHeight="251659264" behindDoc="0" locked="0" layoutInCell="1" allowOverlap="1" wp14:anchorId="27564F6F" wp14:editId="2917255D">
            <wp:simplePos x="0" y="0"/>
            <wp:positionH relativeFrom="margin">
              <wp:posOffset>19050</wp:posOffset>
            </wp:positionH>
            <wp:positionV relativeFrom="paragraph">
              <wp:posOffset>-504825</wp:posOffset>
            </wp:positionV>
            <wp:extent cx="885825" cy="867001"/>
            <wp:effectExtent l="0" t="0" r="0" b="952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85825" cy="867001"/>
                    </a:xfrm>
                    <a:prstGeom prst="rect">
                      <a:avLst/>
                    </a:prstGeom>
                  </pic:spPr>
                </pic:pic>
              </a:graphicData>
            </a:graphic>
            <wp14:sizeRelH relativeFrom="margin">
              <wp14:pctWidth>0</wp14:pctWidth>
            </wp14:sizeRelH>
            <wp14:sizeRelV relativeFrom="margin">
              <wp14:pctHeight>0</wp14:pctHeight>
            </wp14:sizeRelV>
          </wp:anchor>
        </w:drawing>
      </w:r>
      <w:r w:rsidRPr="005300AD">
        <w:t>SIPS Grade 5 Unit 1 Range Performance Level Descriptors</w:t>
      </w:r>
    </w:p>
    <w:p w14:paraId="038C9AE1" w14:textId="211C8D29" w:rsidR="002D01E6" w:rsidRPr="00F63A90" w:rsidRDefault="002D01E6" w:rsidP="00F63A90">
      <w:pPr>
        <w:pStyle w:val="Exhibitheading"/>
        <w:spacing w:before="360"/>
        <w:rPr>
          <w:rFonts w:eastAsia="Calibri" w:cs="Calibri"/>
          <w:sz w:val="28"/>
          <w:szCs w:val="28"/>
          <w:lang w:bidi="ar-SA"/>
        </w:rPr>
      </w:pPr>
      <w:r w:rsidRPr="00F63A90">
        <w:rPr>
          <w:rFonts w:eastAsia="Calibri" w:cs="Calibri"/>
          <w:sz w:val="28"/>
          <w:szCs w:val="28"/>
          <w:lang w:bidi="ar-SA"/>
        </w:rPr>
        <w:t xml:space="preserve">Grade 5 Unit 1 </w:t>
      </w:r>
      <w:r w:rsidR="0015753B" w:rsidRPr="00F63A90">
        <w:rPr>
          <w:rFonts w:eastAsia="Calibri" w:cs="Calibri"/>
          <w:sz w:val="28"/>
          <w:szCs w:val="28"/>
          <w:lang w:bidi="ar-SA"/>
        </w:rPr>
        <w:t xml:space="preserve">EOU </w:t>
      </w:r>
      <w:r w:rsidRPr="00F63A90">
        <w:rPr>
          <w:rFonts w:eastAsia="Calibri" w:cs="Calibri"/>
          <w:sz w:val="28"/>
          <w:szCs w:val="28"/>
          <w:lang w:bidi="ar-SA"/>
        </w:rPr>
        <w:t>Assessment Performance Expectations</w:t>
      </w:r>
    </w:p>
    <w:tbl>
      <w:tblPr>
        <w:tblStyle w:val="TableGrid"/>
        <w:tblW w:w="17455" w:type="dxa"/>
        <w:tblLook w:val="04A0" w:firstRow="1" w:lastRow="0" w:firstColumn="1" w:lastColumn="0" w:noHBand="0" w:noVBand="1"/>
      </w:tblPr>
      <w:tblGrid>
        <w:gridCol w:w="17455"/>
      </w:tblGrid>
      <w:tr w:rsidR="002D01E6" w14:paraId="718FAD80" w14:textId="77777777" w:rsidTr="00493921">
        <w:tc>
          <w:tcPr>
            <w:tcW w:w="17455" w:type="dxa"/>
          </w:tcPr>
          <w:p w14:paraId="441E5067" w14:textId="7F76E46B" w:rsidR="002D01E6" w:rsidRPr="00882AEE" w:rsidRDefault="002D01E6" w:rsidP="005300AD">
            <w:pPr>
              <w:pStyle w:val="TableParagraph"/>
              <w:spacing w:before="60" w:after="60"/>
              <w:ind w:left="0"/>
              <w:rPr>
                <w:rFonts w:asciiTheme="minorHAnsi" w:hAnsiTheme="minorHAnsi" w:cstheme="minorHAnsi"/>
                <w:spacing w:val="1"/>
                <w:sz w:val="22"/>
                <w:szCs w:val="22"/>
              </w:rPr>
            </w:pPr>
            <w:r w:rsidRPr="00882AEE">
              <w:rPr>
                <w:rFonts w:asciiTheme="minorHAnsi" w:hAnsiTheme="minorHAnsi" w:cstheme="minorHAnsi"/>
                <w:b/>
                <w:sz w:val="22"/>
                <w:szCs w:val="22"/>
              </w:rPr>
              <w:t xml:space="preserve">5-PS1-1. </w:t>
            </w:r>
            <w:r w:rsidRPr="00882AEE">
              <w:rPr>
                <w:rFonts w:asciiTheme="minorHAnsi" w:hAnsiTheme="minorHAnsi" w:cstheme="minorHAnsi"/>
                <w:sz w:val="22"/>
                <w:szCs w:val="22"/>
              </w:rPr>
              <w:t>Develop a model to</w:t>
            </w:r>
            <w:r w:rsidRPr="00882AEE">
              <w:rPr>
                <w:rFonts w:asciiTheme="minorHAnsi" w:hAnsiTheme="minorHAnsi" w:cstheme="minorHAnsi"/>
                <w:spacing w:val="1"/>
                <w:sz w:val="22"/>
                <w:szCs w:val="22"/>
              </w:rPr>
              <w:t xml:space="preserve"> </w:t>
            </w:r>
            <w:r w:rsidRPr="00882AEE">
              <w:rPr>
                <w:rFonts w:asciiTheme="minorHAnsi" w:hAnsiTheme="minorHAnsi" w:cstheme="minorHAnsi"/>
                <w:sz w:val="22"/>
                <w:szCs w:val="22"/>
              </w:rPr>
              <w:t>describe that matter is made of</w:t>
            </w:r>
            <w:r w:rsidR="005300AD">
              <w:rPr>
                <w:rFonts w:asciiTheme="minorHAnsi" w:hAnsiTheme="minorHAnsi" w:cstheme="minorHAnsi"/>
                <w:sz w:val="22"/>
                <w:szCs w:val="22"/>
              </w:rPr>
              <w:t xml:space="preserve"> </w:t>
            </w:r>
            <w:r w:rsidRPr="00882AEE">
              <w:rPr>
                <w:rFonts w:asciiTheme="minorHAnsi" w:hAnsiTheme="minorHAnsi" w:cstheme="minorHAnsi"/>
                <w:sz w:val="22"/>
                <w:szCs w:val="22"/>
              </w:rPr>
              <w:t>particles too small to be seen.</w:t>
            </w:r>
            <w:r w:rsidRPr="00882AEE">
              <w:rPr>
                <w:rFonts w:asciiTheme="minorHAnsi" w:hAnsiTheme="minorHAnsi" w:cstheme="minorHAnsi"/>
                <w:spacing w:val="1"/>
                <w:sz w:val="22"/>
                <w:szCs w:val="22"/>
              </w:rPr>
              <w:t xml:space="preserve"> </w:t>
            </w:r>
            <w:r w:rsidRPr="00882AEE">
              <w:rPr>
                <w:rFonts w:asciiTheme="minorHAnsi" w:hAnsiTheme="minorHAnsi" w:cstheme="minorHAnsi"/>
                <w:color w:val="DD0000"/>
                <w:sz w:val="22"/>
                <w:szCs w:val="22"/>
                <w:shd w:val="clear" w:color="auto" w:fill="FFFFFF"/>
              </w:rPr>
              <w:t>[Clarification Statement: Examples of evidence supporting a model could include adding air to expand a basketball, compressing air in a syringe, dissolving sugar in water, and evaporating salt water.] [</w:t>
            </w:r>
            <w:r w:rsidRPr="00882AEE">
              <w:rPr>
                <w:rStyle w:val="Emphasis"/>
                <w:rFonts w:asciiTheme="minorHAnsi" w:hAnsiTheme="minorHAnsi" w:cstheme="minorHAnsi"/>
                <w:color w:val="DD0000"/>
                <w:sz w:val="22"/>
                <w:szCs w:val="22"/>
                <w:shd w:val="clear" w:color="auto" w:fill="FFFFFF"/>
              </w:rPr>
              <w:t>Assessment Boundary: Assessment does not include the atomic-scale mechanism of evaporation and condensation or defining the unseen particles.</w:t>
            </w:r>
            <w:r w:rsidRPr="00882AEE">
              <w:rPr>
                <w:rFonts w:asciiTheme="minorHAnsi" w:hAnsiTheme="minorHAnsi" w:cstheme="minorHAnsi"/>
                <w:color w:val="DD0000"/>
                <w:sz w:val="22"/>
                <w:szCs w:val="22"/>
                <w:shd w:val="clear" w:color="auto" w:fill="FFFFFF"/>
              </w:rPr>
              <w:t>]</w:t>
            </w:r>
          </w:p>
          <w:p w14:paraId="59FF4EC4" w14:textId="397F8095" w:rsidR="002D01E6" w:rsidRPr="00882AEE" w:rsidRDefault="002D01E6" w:rsidP="005300AD">
            <w:pPr>
              <w:pStyle w:val="TableParagraph"/>
              <w:spacing w:before="60" w:after="60"/>
              <w:ind w:left="0"/>
              <w:rPr>
                <w:rFonts w:asciiTheme="minorHAnsi" w:hAnsiTheme="minorHAnsi" w:cstheme="minorHAnsi"/>
                <w:sz w:val="22"/>
                <w:szCs w:val="22"/>
              </w:rPr>
            </w:pPr>
            <w:r w:rsidRPr="00882AEE">
              <w:rPr>
                <w:rFonts w:asciiTheme="minorHAnsi" w:hAnsiTheme="minorHAnsi" w:cstheme="minorHAnsi"/>
                <w:b/>
                <w:sz w:val="22"/>
                <w:szCs w:val="22"/>
              </w:rPr>
              <w:t>5-PS1-2.</w:t>
            </w:r>
            <w:r w:rsidRPr="00882AEE">
              <w:rPr>
                <w:rFonts w:asciiTheme="minorHAnsi" w:hAnsiTheme="minorHAnsi" w:cstheme="minorHAnsi"/>
                <w:b/>
                <w:spacing w:val="-3"/>
                <w:sz w:val="22"/>
                <w:szCs w:val="22"/>
              </w:rPr>
              <w:t xml:space="preserve"> </w:t>
            </w:r>
            <w:r w:rsidRPr="00882AEE">
              <w:rPr>
                <w:rFonts w:asciiTheme="minorHAnsi" w:hAnsiTheme="minorHAnsi" w:cstheme="minorHAnsi"/>
                <w:sz w:val="22"/>
                <w:szCs w:val="22"/>
              </w:rPr>
              <w:t>Measure and</w:t>
            </w:r>
            <w:r w:rsidRPr="00882AEE">
              <w:rPr>
                <w:rFonts w:asciiTheme="minorHAnsi" w:hAnsiTheme="minorHAnsi" w:cstheme="minorHAnsi"/>
                <w:spacing w:val="-2"/>
                <w:sz w:val="22"/>
                <w:szCs w:val="22"/>
              </w:rPr>
              <w:t xml:space="preserve"> </w:t>
            </w:r>
            <w:r w:rsidRPr="00882AEE">
              <w:rPr>
                <w:rFonts w:asciiTheme="minorHAnsi" w:hAnsiTheme="minorHAnsi" w:cstheme="minorHAnsi"/>
                <w:sz w:val="22"/>
                <w:szCs w:val="22"/>
              </w:rPr>
              <w:t>graph quantities to provide evidence that</w:t>
            </w:r>
            <w:r w:rsidR="005300AD">
              <w:rPr>
                <w:rFonts w:asciiTheme="minorHAnsi" w:hAnsiTheme="minorHAnsi" w:cstheme="minorHAnsi"/>
                <w:sz w:val="22"/>
                <w:szCs w:val="22"/>
              </w:rPr>
              <w:t xml:space="preserve"> </w:t>
            </w:r>
            <w:r w:rsidRPr="00882AEE">
              <w:rPr>
                <w:rFonts w:asciiTheme="minorHAnsi" w:hAnsiTheme="minorHAnsi" w:cstheme="minorHAnsi"/>
                <w:sz w:val="22"/>
                <w:szCs w:val="22"/>
              </w:rPr>
              <w:t>regardless of the type of change</w:t>
            </w:r>
            <w:r w:rsidRPr="00882AEE">
              <w:rPr>
                <w:rFonts w:asciiTheme="minorHAnsi" w:hAnsiTheme="minorHAnsi" w:cstheme="minorHAnsi"/>
                <w:spacing w:val="1"/>
                <w:sz w:val="22"/>
                <w:szCs w:val="22"/>
              </w:rPr>
              <w:t xml:space="preserve"> </w:t>
            </w:r>
            <w:r w:rsidRPr="00882AEE">
              <w:rPr>
                <w:rFonts w:asciiTheme="minorHAnsi" w:hAnsiTheme="minorHAnsi" w:cstheme="minorHAnsi"/>
                <w:sz w:val="22"/>
                <w:szCs w:val="22"/>
              </w:rPr>
              <w:t>that occurs when heating, cooling,</w:t>
            </w:r>
            <w:r w:rsidRPr="00882AEE">
              <w:rPr>
                <w:rFonts w:asciiTheme="minorHAnsi" w:hAnsiTheme="minorHAnsi" w:cstheme="minorHAnsi"/>
                <w:spacing w:val="1"/>
                <w:sz w:val="22"/>
                <w:szCs w:val="22"/>
              </w:rPr>
              <w:t xml:space="preserve"> </w:t>
            </w:r>
            <w:r w:rsidRPr="00882AEE">
              <w:rPr>
                <w:rFonts w:asciiTheme="minorHAnsi" w:hAnsiTheme="minorHAnsi" w:cstheme="minorHAnsi"/>
                <w:sz w:val="22"/>
                <w:szCs w:val="22"/>
              </w:rPr>
              <w:t>or mixing substances, the total</w:t>
            </w:r>
            <w:r w:rsidRPr="00882AEE">
              <w:rPr>
                <w:rFonts w:asciiTheme="minorHAnsi" w:hAnsiTheme="minorHAnsi" w:cstheme="minorHAnsi"/>
                <w:spacing w:val="1"/>
                <w:sz w:val="22"/>
                <w:szCs w:val="22"/>
              </w:rPr>
              <w:t xml:space="preserve"> </w:t>
            </w:r>
            <w:r w:rsidRPr="00882AEE">
              <w:rPr>
                <w:rFonts w:asciiTheme="minorHAnsi" w:hAnsiTheme="minorHAnsi" w:cstheme="minorHAnsi"/>
                <w:sz w:val="22"/>
                <w:szCs w:val="22"/>
              </w:rPr>
              <w:t>weight</w:t>
            </w:r>
            <w:r w:rsidRPr="00882AEE">
              <w:rPr>
                <w:rFonts w:asciiTheme="minorHAnsi" w:hAnsiTheme="minorHAnsi" w:cstheme="minorHAnsi"/>
                <w:spacing w:val="-3"/>
                <w:sz w:val="22"/>
                <w:szCs w:val="22"/>
              </w:rPr>
              <w:t xml:space="preserve"> </w:t>
            </w:r>
            <w:r w:rsidRPr="00882AEE">
              <w:rPr>
                <w:rFonts w:asciiTheme="minorHAnsi" w:hAnsiTheme="minorHAnsi" w:cstheme="minorHAnsi"/>
                <w:sz w:val="22"/>
                <w:szCs w:val="22"/>
              </w:rPr>
              <w:t>of</w:t>
            </w:r>
            <w:r w:rsidRPr="00882AEE">
              <w:rPr>
                <w:rFonts w:asciiTheme="minorHAnsi" w:hAnsiTheme="minorHAnsi" w:cstheme="minorHAnsi"/>
                <w:spacing w:val="-3"/>
                <w:sz w:val="22"/>
                <w:szCs w:val="22"/>
              </w:rPr>
              <w:t xml:space="preserve"> </w:t>
            </w:r>
            <w:r w:rsidRPr="00882AEE">
              <w:rPr>
                <w:rFonts w:asciiTheme="minorHAnsi" w:hAnsiTheme="minorHAnsi" w:cstheme="minorHAnsi"/>
                <w:sz w:val="22"/>
                <w:szCs w:val="22"/>
              </w:rPr>
              <w:t>matter is</w:t>
            </w:r>
            <w:r w:rsidRPr="00882AEE">
              <w:rPr>
                <w:rFonts w:asciiTheme="minorHAnsi" w:hAnsiTheme="minorHAnsi" w:cstheme="minorHAnsi"/>
                <w:spacing w:val="-2"/>
                <w:sz w:val="22"/>
                <w:szCs w:val="22"/>
              </w:rPr>
              <w:t xml:space="preserve"> </w:t>
            </w:r>
            <w:r w:rsidRPr="00882AEE">
              <w:rPr>
                <w:rFonts w:asciiTheme="minorHAnsi" w:hAnsiTheme="minorHAnsi" w:cstheme="minorHAnsi"/>
                <w:sz w:val="22"/>
                <w:szCs w:val="22"/>
              </w:rPr>
              <w:t xml:space="preserve">conserved. </w:t>
            </w:r>
            <w:r w:rsidRPr="00882AEE">
              <w:rPr>
                <w:rFonts w:asciiTheme="minorHAnsi" w:hAnsiTheme="minorHAnsi" w:cstheme="minorHAnsi"/>
                <w:color w:val="DD0000"/>
                <w:sz w:val="22"/>
                <w:szCs w:val="22"/>
                <w:shd w:val="clear" w:color="auto" w:fill="FFFFFF"/>
              </w:rPr>
              <w:t>[Clarification Statement: Examples of reactions or changes could include phase changes, dissolving, and mixing that form new substances.] [</w:t>
            </w:r>
            <w:r w:rsidRPr="00882AEE">
              <w:rPr>
                <w:rStyle w:val="Emphasis"/>
                <w:rFonts w:asciiTheme="minorHAnsi" w:hAnsiTheme="minorHAnsi" w:cstheme="minorHAnsi"/>
                <w:color w:val="DD0000"/>
                <w:sz w:val="22"/>
                <w:szCs w:val="22"/>
                <w:shd w:val="clear" w:color="auto" w:fill="FFFFFF"/>
              </w:rPr>
              <w:t>Assessment Boundary: Assessment does not include distinguishing mass and weight.</w:t>
            </w:r>
            <w:r w:rsidRPr="00882AEE">
              <w:rPr>
                <w:rFonts w:asciiTheme="minorHAnsi" w:hAnsiTheme="minorHAnsi" w:cstheme="minorHAnsi"/>
                <w:color w:val="DD0000"/>
                <w:sz w:val="22"/>
                <w:szCs w:val="22"/>
                <w:shd w:val="clear" w:color="auto" w:fill="FFFFFF"/>
              </w:rPr>
              <w:t>]</w:t>
            </w:r>
          </w:p>
          <w:p w14:paraId="327D9CC1" w14:textId="75C17A95" w:rsidR="002D01E6" w:rsidRPr="00882AEE" w:rsidRDefault="002D01E6" w:rsidP="005300AD">
            <w:pPr>
              <w:pStyle w:val="TableParagraph"/>
              <w:spacing w:before="60" w:after="60"/>
              <w:ind w:left="0"/>
              <w:rPr>
                <w:rFonts w:asciiTheme="minorHAnsi" w:hAnsiTheme="minorHAnsi" w:cstheme="minorHAnsi"/>
                <w:sz w:val="22"/>
                <w:szCs w:val="22"/>
              </w:rPr>
            </w:pPr>
            <w:r w:rsidRPr="00882AEE">
              <w:rPr>
                <w:rFonts w:asciiTheme="minorHAnsi" w:hAnsiTheme="minorHAnsi" w:cstheme="minorHAnsi"/>
                <w:b/>
                <w:sz w:val="22"/>
                <w:szCs w:val="22"/>
              </w:rPr>
              <w:t xml:space="preserve">5-PS1-3. </w:t>
            </w:r>
            <w:r w:rsidRPr="00882AEE">
              <w:rPr>
                <w:rFonts w:asciiTheme="minorHAnsi" w:hAnsiTheme="minorHAnsi" w:cstheme="minorHAnsi"/>
                <w:sz w:val="22"/>
                <w:szCs w:val="22"/>
              </w:rPr>
              <w:t>Make observations and</w:t>
            </w:r>
            <w:r w:rsidRPr="00882AEE">
              <w:rPr>
                <w:rFonts w:asciiTheme="minorHAnsi" w:hAnsiTheme="minorHAnsi" w:cstheme="minorHAnsi"/>
                <w:spacing w:val="1"/>
                <w:sz w:val="22"/>
                <w:szCs w:val="22"/>
              </w:rPr>
              <w:t xml:space="preserve"> </w:t>
            </w:r>
            <w:r w:rsidRPr="00882AEE">
              <w:rPr>
                <w:rFonts w:asciiTheme="minorHAnsi" w:hAnsiTheme="minorHAnsi" w:cstheme="minorHAnsi"/>
                <w:sz w:val="22"/>
                <w:szCs w:val="22"/>
              </w:rPr>
              <w:t>measurements to identify materials</w:t>
            </w:r>
            <w:r w:rsidR="005300AD">
              <w:rPr>
                <w:rFonts w:asciiTheme="minorHAnsi" w:hAnsiTheme="minorHAnsi" w:cstheme="minorHAnsi"/>
                <w:sz w:val="22"/>
                <w:szCs w:val="22"/>
              </w:rPr>
              <w:t xml:space="preserve"> </w:t>
            </w:r>
            <w:r w:rsidRPr="00882AEE">
              <w:rPr>
                <w:rFonts w:asciiTheme="minorHAnsi" w:hAnsiTheme="minorHAnsi" w:cstheme="minorHAnsi"/>
                <w:sz w:val="22"/>
                <w:szCs w:val="22"/>
              </w:rPr>
              <w:t>based</w:t>
            </w:r>
            <w:r w:rsidRPr="00882AEE">
              <w:rPr>
                <w:rFonts w:asciiTheme="minorHAnsi" w:hAnsiTheme="minorHAnsi" w:cstheme="minorHAnsi"/>
                <w:spacing w:val="-2"/>
                <w:sz w:val="22"/>
                <w:szCs w:val="22"/>
              </w:rPr>
              <w:t xml:space="preserve"> </w:t>
            </w:r>
            <w:r w:rsidRPr="00882AEE">
              <w:rPr>
                <w:rFonts w:asciiTheme="minorHAnsi" w:hAnsiTheme="minorHAnsi" w:cstheme="minorHAnsi"/>
                <w:sz w:val="22"/>
                <w:szCs w:val="22"/>
              </w:rPr>
              <w:t>on</w:t>
            </w:r>
            <w:r w:rsidRPr="00882AEE">
              <w:rPr>
                <w:rFonts w:asciiTheme="minorHAnsi" w:hAnsiTheme="minorHAnsi" w:cstheme="minorHAnsi"/>
                <w:spacing w:val="-3"/>
                <w:sz w:val="22"/>
                <w:szCs w:val="22"/>
              </w:rPr>
              <w:t xml:space="preserve"> </w:t>
            </w:r>
            <w:r w:rsidRPr="00882AEE">
              <w:rPr>
                <w:rFonts w:asciiTheme="minorHAnsi" w:hAnsiTheme="minorHAnsi" w:cstheme="minorHAnsi"/>
                <w:sz w:val="22"/>
                <w:szCs w:val="22"/>
              </w:rPr>
              <w:t>their properties.</w:t>
            </w:r>
            <w:r w:rsidRPr="00882AEE">
              <w:rPr>
                <w:rFonts w:asciiTheme="minorHAnsi" w:hAnsiTheme="minorHAnsi" w:cstheme="minorHAnsi"/>
                <w:color w:val="DD0000"/>
                <w:sz w:val="22"/>
                <w:szCs w:val="22"/>
                <w:shd w:val="clear" w:color="auto" w:fill="FFFFFF"/>
              </w:rPr>
              <w:t xml:space="preserve"> [Clarification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w:t>
            </w:r>
            <w:r w:rsidRPr="00882AEE">
              <w:rPr>
                <w:rStyle w:val="Emphasis"/>
                <w:rFonts w:asciiTheme="minorHAnsi" w:hAnsiTheme="minorHAnsi" w:cstheme="minorHAnsi"/>
                <w:color w:val="DD0000"/>
                <w:sz w:val="22"/>
                <w:szCs w:val="22"/>
                <w:shd w:val="clear" w:color="auto" w:fill="FFFFFF"/>
              </w:rPr>
              <w:t>Assessment Boundary: Assessment does not include density or distinguishing mass and weight.</w:t>
            </w:r>
            <w:r w:rsidRPr="00882AEE">
              <w:rPr>
                <w:rFonts w:asciiTheme="minorHAnsi" w:hAnsiTheme="minorHAnsi" w:cstheme="minorHAnsi"/>
                <w:color w:val="DD0000"/>
                <w:sz w:val="22"/>
                <w:szCs w:val="22"/>
                <w:shd w:val="clear" w:color="auto" w:fill="FFFFFF"/>
              </w:rPr>
              <w:t>]</w:t>
            </w:r>
          </w:p>
          <w:p w14:paraId="17F37301" w14:textId="77777777" w:rsidR="002D01E6" w:rsidRPr="00BA333F" w:rsidRDefault="002D01E6" w:rsidP="005300AD">
            <w:pPr>
              <w:pStyle w:val="TableParagraph"/>
              <w:spacing w:before="60" w:after="60"/>
              <w:ind w:left="0"/>
            </w:pPr>
            <w:r w:rsidRPr="00882AEE">
              <w:rPr>
                <w:rFonts w:asciiTheme="minorHAnsi" w:hAnsiTheme="minorHAnsi" w:cstheme="minorHAnsi"/>
                <w:b/>
                <w:sz w:val="22"/>
                <w:szCs w:val="22"/>
              </w:rPr>
              <w:t>5-PS1-4</w:t>
            </w:r>
            <w:r w:rsidRPr="00882AEE">
              <w:rPr>
                <w:rFonts w:asciiTheme="minorHAnsi" w:hAnsiTheme="minorHAnsi" w:cstheme="minorHAnsi"/>
                <w:sz w:val="22"/>
                <w:szCs w:val="22"/>
              </w:rPr>
              <w:t>.</w:t>
            </w:r>
            <w:r w:rsidRPr="00882AEE">
              <w:rPr>
                <w:rFonts w:asciiTheme="minorHAnsi" w:hAnsiTheme="minorHAnsi" w:cstheme="minorHAnsi"/>
                <w:spacing w:val="1"/>
                <w:sz w:val="22"/>
                <w:szCs w:val="22"/>
              </w:rPr>
              <w:t xml:space="preserve"> </w:t>
            </w:r>
            <w:r w:rsidRPr="00882AEE">
              <w:rPr>
                <w:rFonts w:asciiTheme="minorHAnsi" w:hAnsiTheme="minorHAnsi" w:cstheme="minorHAnsi"/>
                <w:sz w:val="22"/>
                <w:szCs w:val="22"/>
              </w:rPr>
              <w:t>Conduct</w:t>
            </w:r>
            <w:r w:rsidRPr="00882AEE">
              <w:rPr>
                <w:rFonts w:asciiTheme="minorHAnsi" w:hAnsiTheme="minorHAnsi" w:cstheme="minorHAnsi"/>
                <w:spacing w:val="3"/>
                <w:sz w:val="22"/>
                <w:szCs w:val="22"/>
              </w:rPr>
              <w:t xml:space="preserve"> </w:t>
            </w:r>
            <w:r w:rsidRPr="00882AEE">
              <w:rPr>
                <w:rFonts w:asciiTheme="minorHAnsi" w:hAnsiTheme="minorHAnsi" w:cstheme="minorHAnsi"/>
                <w:sz w:val="22"/>
                <w:szCs w:val="22"/>
              </w:rPr>
              <w:t>an</w:t>
            </w:r>
            <w:r w:rsidRPr="00882AEE">
              <w:rPr>
                <w:rFonts w:asciiTheme="minorHAnsi" w:hAnsiTheme="minorHAnsi" w:cstheme="minorHAnsi"/>
                <w:spacing w:val="3"/>
                <w:sz w:val="22"/>
                <w:szCs w:val="22"/>
              </w:rPr>
              <w:t xml:space="preserve"> </w:t>
            </w:r>
            <w:r w:rsidRPr="00882AEE">
              <w:rPr>
                <w:rFonts w:asciiTheme="minorHAnsi" w:hAnsiTheme="minorHAnsi" w:cstheme="minorHAnsi"/>
                <w:sz w:val="22"/>
                <w:szCs w:val="22"/>
              </w:rPr>
              <w:t>investigation</w:t>
            </w:r>
            <w:r w:rsidRPr="00882AEE">
              <w:rPr>
                <w:rFonts w:asciiTheme="minorHAnsi" w:hAnsiTheme="minorHAnsi" w:cstheme="minorHAnsi"/>
                <w:spacing w:val="1"/>
                <w:sz w:val="22"/>
                <w:szCs w:val="22"/>
              </w:rPr>
              <w:t xml:space="preserve"> </w:t>
            </w:r>
            <w:r w:rsidRPr="00882AEE">
              <w:rPr>
                <w:rFonts w:asciiTheme="minorHAnsi" w:hAnsiTheme="minorHAnsi" w:cstheme="minorHAnsi"/>
                <w:sz w:val="22"/>
                <w:szCs w:val="22"/>
              </w:rPr>
              <w:t>to determine whether the mixing of</w:t>
            </w:r>
            <w:r w:rsidRPr="00882AEE">
              <w:rPr>
                <w:rFonts w:asciiTheme="minorHAnsi" w:hAnsiTheme="minorHAnsi" w:cstheme="minorHAnsi"/>
                <w:spacing w:val="-47"/>
                <w:sz w:val="22"/>
                <w:szCs w:val="22"/>
              </w:rPr>
              <w:t xml:space="preserve"> </w:t>
            </w:r>
            <w:r w:rsidRPr="00882AEE">
              <w:rPr>
                <w:rFonts w:asciiTheme="minorHAnsi" w:hAnsiTheme="minorHAnsi" w:cstheme="minorHAnsi"/>
                <w:sz w:val="22"/>
                <w:szCs w:val="22"/>
              </w:rPr>
              <w:t>two or more substances results in</w:t>
            </w:r>
            <w:r w:rsidRPr="00882AEE">
              <w:rPr>
                <w:rFonts w:asciiTheme="minorHAnsi" w:hAnsiTheme="minorHAnsi" w:cstheme="minorHAnsi"/>
                <w:spacing w:val="1"/>
                <w:sz w:val="22"/>
                <w:szCs w:val="22"/>
              </w:rPr>
              <w:t xml:space="preserve"> </w:t>
            </w:r>
            <w:r w:rsidRPr="00882AEE">
              <w:rPr>
                <w:rFonts w:asciiTheme="minorHAnsi" w:hAnsiTheme="minorHAnsi" w:cstheme="minorHAnsi"/>
                <w:sz w:val="22"/>
                <w:szCs w:val="22"/>
              </w:rPr>
              <w:t>new substances.</w:t>
            </w:r>
          </w:p>
        </w:tc>
      </w:tr>
    </w:tbl>
    <w:p w14:paraId="2FFFF3EC" w14:textId="77777777" w:rsidR="002D01E6" w:rsidRPr="00FD73D2" w:rsidRDefault="002D01E6" w:rsidP="002D01E6">
      <w:pPr>
        <w:pStyle w:val="Exhibitheading"/>
        <w:rPr>
          <w:rFonts w:eastAsia="Calibri" w:cs="Calibri"/>
          <w:szCs w:val="28"/>
          <w:lang w:bidi="ar-SA"/>
        </w:rPr>
      </w:pPr>
    </w:p>
    <w:p w14:paraId="0352AC6E" w14:textId="77777777" w:rsidR="00B849AB" w:rsidRDefault="00B849AB">
      <w:r>
        <w:br w:type="page"/>
      </w:r>
    </w:p>
    <w:tbl>
      <w:tblPr>
        <w:tblStyle w:val="TableGrid"/>
        <w:tblW w:w="1746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42"/>
        <w:gridCol w:w="4343"/>
        <w:gridCol w:w="4342"/>
        <w:gridCol w:w="4433"/>
      </w:tblGrid>
      <w:tr w:rsidR="002D01E6" w14:paraId="163C29F1" w14:textId="77777777" w:rsidTr="212E6E82">
        <w:trPr>
          <w:trHeight w:val="620"/>
        </w:trPr>
        <w:tc>
          <w:tcPr>
            <w:tcW w:w="17460" w:type="dxa"/>
            <w:gridSpan w:val="4"/>
            <w:shd w:val="clear" w:color="auto" w:fill="0586C7"/>
            <w:vAlign w:val="center"/>
          </w:tcPr>
          <w:p w14:paraId="093D7848" w14:textId="5FC77EA7" w:rsidR="002D01E6" w:rsidRDefault="002D01E6" w:rsidP="005300AD">
            <w:pPr>
              <w:spacing w:before="60" w:after="60"/>
              <w:jc w:val="center"/>
              <w:rPr>
                <w:rFonts w:asciiTheme="minorHAnsi" w:hAnsiTheme="minorHAnsi" w:cstheme="minorHAnsi"/>
              </w:rPr>
            </w:pPr>
            <w:r w:rsidRPr="00EF0D18">
              <w:rPr>
                <w:b/>
                <w:bCs/>
                <w:color w:val="FFFFFF" w:themeColor="background1"/>
                <w:kern w:val="24"/>
                <w:sz w:val="28"/>
                <w:szCs w:val="28"/>
              </w:rPr>
              <w:lastRenderedPageBreak/>
              <w:t>SIPS Grade 5 Unit 1 Range Performance Level Descriptors</w:t>
            </w:r>
          </w:p>
        </w:tc>
      </w:tr>
      <w:tr w:rsidR="002D01E6" w14:paraId="31623B71" w14:textId="77777777" w:rsidTr="212E6E82">
        <w:trPr>
          <w:trHeight w:val="1070"/>
        </w:trPr>
        <w:tc>
          <w:tcPr>
            <w:tcW w:w="17460" w:type="dxa"/>
            <w:gridSpan w:val="4"/>
            <w:shd w:val="clear" w:color="auto" w:fill="9CC2E5" w:themeFill="accent5" w:themeFillTint="99"/>
            <w:vAlign w:val="center"/>
          </w:tcPr>
          <w:p w14:paraId="1D21B67B" w14:textId="56E79CE3" w:rsidR="002D01E6" w:rsidRPr="006F0F9A" w:rsidRDefault="00E8696E" w:rsidP="005300AD">
            <w:pPr>
              <w:spacing w:before="60" w:after="60"/>
              <w:rPr>
                <w:b/>
                <w:bCs/>
                <w:color w:val="000000" w:themeColor="dark1"/>
                <w:kern w:val="24"/>
                <w:sz w:val="24"/>
                <w:szCs w:val="24"/>
              </w:rPr>
            </w:pPr>
            <w:r w:rsidRPr="009541A7">
              <w:rPr>
                <w:rFonts w:asciiTheme="minorHAnsi" w:eastAsiaTheme="minorEastAsia" w:hAnsiTheme="minorHAnsi" w:cstheme="minorHAnsi"/>
                <w:color w:val="000000" w:themeColor="dark1"/>
                <w:kern w:val="24"/>
                <w:sz w:val="24"/>
                <w:szCs w:val="24"/>
              </w:rPr>
              <w:t xml:space="preserve">SIPS tasks require students to apply and transfer their science learning through </w:t>
            </w:r>
            <w:r w:rsidRPr="009541A7">
              <w:rPr>
                <w:rFonts w:asciiTheme="minorHAnsi" w:hAnsiTheme="minorHAnsi" w:cstheme="minorHAnsi"/>
                <w:sz w:val="24"/>
                <w:szCs w:val="24"/>
              </w:rPr>
              <w:t>engagement with science and engineering practices (SEPs) and application of the crosscutting concepts (CCCs) to demonstrate their understanding of disciplinary core ideas (DCIs) to make sense of and explain phenomena and/or to design solutions to phenomena-rooted engineering problems.</w:t>
            </w:r>
          </w:p>
        </w:tc>
      </w:tr>
      <w:tr w:rsidR="002D01E6" w14:paraId="7022FFDA" w14:textId="77777777" w:rsidTr="212E6E82">
        <w:trPr>
          <w:trHeight w:val="431"/>
        </w:trPr>
        <w:tc>
          <w:tcPr>
            <w:tcW w:w="4342" w:type="dxa"/>
            <w:shd w:val="clear" w:color="auto" w:fill="BDD6EE" w:themeFill="accent5" w:themeFillTint="66"/>
            <w:vAlign w:val="center"/>
          </w:tcPr>
          <w:p w14:paraId="208F1EB7" w14:textId="77777777" w:rsidR="002D01E6" w:rsidRDefault="002D01E6" w:rsidP="005300AD">
            <w:pPr>
              <w:spacing w:before="60" w:after="60"/>
              <w:jc w:val="center"/>
              <w:rPr>
                <w:rFonts w:asciiTheme="minorHAnsi" w:hAnsiTheme="minorHAnsi" w:cstheme="minorHAnsi"/>
              </w:rPr>
            </w:pPr>
            <w:r w:rsidRPr="00A34087">
              <w:rPr>
                <w:b/>
                <w:bCs/>
                <w:color w:val="000000" w:themeColor="dark1"/>
                <w:kern w:val="24"/>
              </w:rPr>
              <w:t>Level 1</w:t>
            </w:r>
          </w:p>
        </w:tc>
        <w:tc>
          <w:tcPr>
            <w:tcW w:w="4343" w:type="dxa"/>
            <w:shd w:val="clear" w:color="auto" w:fill="BDD6EE" w:themeFill="accent5" w:themeFillTint="66"/>
            <w:vAlign w:val="center"/>
          </w:tcPr>
          <w:p w14:paraId="2D9A22F4" w14:textId="77777777" w:rsidR="002D01E6" w:rsidRDefault="002D01E6" w:rsidP="005300AD">
            <w:pPr>
              <w:spacing w:before="60" w:after="60"/>
              <w:jc w:val="center"/>
              <w:rPr>
                <w:rFonts w:asciiTheme="minorHAnsi" w:hAnsiTheme="minorHAnsi" w:cstheme="minorHAnsi"/>
              </w:rPr>
            </w:pPr>
            <w:r w:rsidRPr="00A34087">
              <w:rPr>
                <w:b/>
                <w:bCs/>
                <w:color w:val="000000" w:themeColor="dark1"/>
                <w:kern w:val="24"/>
              </w:rPr>
              <w:t>Level 2</w:t>
            </w:r>
          </w:p>
        </w:tc>
        <w:tc>
          <w:tcPr>
            <w:tcW w:w="4342" w:type="dxa"/>
            <w:shd w:val="clear" w:color="auto" w:fill="BDD6EE" w:themeFill="accent5" w:themeFillTint="66"/>
            <w:vAlign w:val="center"/>
          </w:tcPr>
          <w:p w14:paraId="0D3BC7A1" w14:textId="77777777" w:rsidR="002D01E6" w:rsidRDefault="002D01E6" w:rsidP="005300AD">
            <w:pPr>
              <w:spacing w:before="60" w:after="60"/>
              <w:jc w:val="center"/>
              <w:rPr>
                <w:rFonts w:asciiTheme="minorHAnsi" w:hAnsiTheme="minorHAnsi" w:cstheme="minorHAnsi"/>
              </w:rPr>
            </w:pPr>
            <w:r w:rsidRPr="00A34087">
              <w:rPr>
                <w:b/>
                <w:bCs/>
                <w:color w:val="000000" w:themeColor="dark1"/>
                <w:kern w:val="24"/>
              </w:rPr>
              <w:t>Level 3 (Target)</w:t>
            </w:r>
          </w:p>
        </w:tc>
        <w:tc>
          <w:tcPr>
            <w:tcW w:w="4433" w:type="dxa"/>
            <w:shd w:val="clear" w:color="auto" w:fill="BDD6EE" w:themeFill="accent5" w:themeFillTint="66"/>
            <w:vAlign w:val="center"/>
          </w:tcPr>
          <w:p w14:paraId="49662EEC" w14:textId="77777777" w:rsidR="002D01E6" w:rsidRDefault="002D01E6" w:rsidP="005300AD">
            <w:pPr>
              <w:spacing w:before="60" w:after="60"/>
              <w:jc w:val="center"/>
              <w:rPr>
                <w:rFonts w:asciiTheme="minorHAnsi" w:hAnsiTheme="minorHAnsi" w:cstheme="minorHAnsi"/>
              </w:rPr>
            </w:pPr>
            <w:r w:rsidRPr="00A34087">
              <w:rPr>
                <w:b/>
                <w:bCs/>
                <w:color w:val="000000" w:themeColor="dark1"/>
                <w:kern w:val="24"/>
              </w:rPr>
              <w:t>Level 4</w:t>
            </w:r>
          </w:p>
        </w:tc>
      </w:tr>
      <w:tr w:rsidR="007D5DE1" w14:paraId="29243FAC" w14:textId="77777777" w:rsidTr="212E6E82">
        <w:tc>
          <w:tcPr>
            <w:tcW w:w="4342" w:type="dxa"/>
            <w:shd w:val="clear" w:color="auto" w:fill="FFFFFF" w:themeFill="background1"/>
          </w:tcPr>
          <w:p w14:paraId="09BE5286" w14:textId="5B922C7D" w:rsidR="007D5DE1" w:rsidRPr="00E65827" w:rsidRDefault="007D5DE1" w:rsidP="005300AD">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343" w:type="dxa"/>
            <w:shd w:val="clear" w:color="auto" w:fill="FFFFFF" w:themeFill="background1"/>
          </w:tcPr>
          <w:p w14:paraId="657089C3" w14:textId="4B32E74F" w:rsidR="007D5DE1" w:rsidRPr="00E65827" w:rsidRDefault="007D5DE1" w:rsidP="005300AD">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342" w:type="dxa"/>
            <w:shd w:val="clear" w:color="auto" w:fill="FFFFFF" w:themeFill="background1"/>
          </w:tcPr>
          <w:p w14:paraId="2961E8B0" w14:textId="14DE78C4" w:rsidR="007D5DE1" w:rsidRPr="00E65827" w:rsidRDefault="007D5DE1" w:rsidP="005300AD">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433" w:type="dxa"/>
            <w:shd w:val="clear" w:color="auto" w:fill="FFFFFF" w:themeFill="background1"/>
          </w:tcPr>
          <w:p w14:paraId="2C288287" w14:textId="62E0D58D" w:rsidR="007D5DE1" w:rsidRPr="00E65827" w:rsidRDefault="007D5DE1" w:rsidP="005300AD">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r>
      <w:tr w:rsidR="002D01E6" w14:paraId="10F8BA02" w14:textId="77777777" w:rsidTr="212E6E82">
        <w:tc>
          <w:tcPr>
            <w:tcW w:w="4342" w:type="dxa"/>
          </w:tcPr>
          <w:p w14:paraId="6EAB8006" w14:textId="76D3903C" w:rsidR="002D01E6" w:rsidRPr="00417376" w:rsidRDefault="002D01E6" w:rsidP="005300AD">
            <w:pPr>
              <w:pStyle w:val="ListParagraph"/>
              <w:numPr>
                <w:ilvl w:val="0"/>
                <w:numId w:val="8"/>
              </w:numPr>
              <w:spacing w:before="60" w:after="60"/>
              <w:contextualSpacing w:val="0"/>
              <w:rPr>
                <w:color w:val="000000" w:themeColor="dark1"/>
                <w:kern w:val="24"/>
              </w:rPr>
            </w:pPr>
            <w:r w:rsidRPr="00417376">
              <w:t>use a provided</w:t>
            </w:r>
            <w:r w:rsidR="00B83819">
              <w:t xml:space="preserve"> or partial</w:t>
            </w:r>
            <w:r w:rsidRPr="00417376">
              <w:t xml:space="preserve"> model to create a </w:t>
            </w:r>
            <w:r>
              <w:t xml:space="preserve">simple, partial </w:t>
            </w:r>
            <w:r w:rsidRPr="00417376">
              <w:t xml:space="preserve">description to describe </w:t>
            </w:r>
            <w:r>
              <w:rPr>
                <w:color w:val="000000" w:themeColor="dark1"/>
                <w:kern w:val="24"/>
              </w:rPr>
              <w:t>how</w:t>
            </w:r>
            <w:r w:rsidRPr="00417376">
              <w:rPr>
                <w:color w:val="000000" w:themeColor="dark1"/>
                <w:kern w:val="24"/>
              </w:rPr>
              <w:t xml:space="preserve"> matter</w:t>
            </w:r>
            <w:r w:rsidR="0005628C">
              <w:rPr>
                <w:color w:val="000000" w:themeColor="dark1"/>
                <w:kern w:val="24"/>
              </w:rPr>
              <w:t xml:space="preserve"> is</w:t>
            </w:r>
            <w:r w:rsidRPr="00417376">
              <w:rPr>
                <w:color w:val="000000" w:themeColor="dark1"/>
                <w:kern w:val="24"/>
              </w:rPr>
              <w:t xml:space="preserve"> made up of particles </w:t>
            </w:r>
            <w:r w:rsidR="005300AD">
              <w:rPr>
                <w:color w:val="000000" w:themeColor="dark1"/>
                <w:kern w:val="24"/>
              </w:rPr>
              <w:t>that</w:t>
            </w:r>
            <w:r w:rsidR="00D34B51">
              <w:rPr>
                <w:color w:val="000000" w:themeColor="dark1"/>
                <w:kern w:val="24"/>
              </w:rPr>
              <w:t xml:space="preserve"> are </w:t>
            </w:r>
            <w:r w:rsidRPr="00417376">
              <w:rPr>
                <w:color w:val="000000" w:themeColor="dark1"/>
                <w:kern w:val="24"/>
              </w:rPr>
              <w:t>too small to be seen</w:t>
            </w:r>
            <w:r w:rsidR="005300AD">
              <w:rPr>
                <w:color w:val="000000" w:themeColor="dark1"/>
                <w:kern w:val="24"/>
              </w:rPr>
              <w:t>.</w:t>
            </w:r>
          </w:p>
        </w:tc>
        <w:tc>
          <w:tcPr>
            <w:tcW w:w="4343" w:type="dxa"/>
          </w:tcPr>
          <w:p w14:paraId="445B5E84" w14:textId="32EEB049" w:rsidR="002D01E6" w:rsidRPr="006406CA" w:rsidRDefault="001978BE" w:rsidP="005300AD">
            <w:pPr>
              <w:pStyle w:val="ListParagraph"/>
              <w:numPr>
                <w:ilvl w:val="0"/>
                <w:numId w:val="8"/>
              </w:numPr>
              <w:spacing w:before="60" w:after="60"/>
              <w:contextualSpacing w:val="0"/>
              <w:rPr>
                <w:rFonts w:ascii="Arial" w:hAnsi="Arial"/>
              </w:rPr>
            </w:pPr>
            <w:r w:rsidRPr="001978BE">
              <w:rPr>
                <w:color w:val="000000" w:themeColor="dark1"/>
                <w:kern w:val="24"/>
              </w:rPr>
              <w:t xml:space="preserve">develop and use </w:t>
            </w:r>
            <w:r w:rsidR="003554ED">
              <w:rPr>
                <w:color w:val="000000" w:themeColor="dark1"/>
                <w:kern w:val="24"/>
              </w:rPr>
              <w:t>incomple</w:t>
            </w:r>
            <w:r w:rsidR="00E85E8E">
              <w:rPr>
                <w:color w:val="000000" w:themeColor="dark1"/>
                <w:kern w:val="24"/>
              </w:rPr>
              <w:t xml:space="preserve">te but </w:t>
            </w:r>
            <w:r w:rsidRPr="001978BE">
              <w:rPr>
                <w:color w:val="000000" w:themeColor="dark1"/>
                <w:kern w:val="24"/>
              </w:rPr>
              <w:t>accurate models of at least two states of matter to create a</w:t>
            </w:r>
            <w:r w:rsidR="0034389E">
              <w:rPr>
                <w:color w:val="000000" w:themeColor="dark1"/>
                <w:kern w:val="24"/>
              </w:rPr>
              <w:t>n</w:t>
            </w:r>
            <w:r w:rsidRPr="001978BE">
              <w:rPr>
                <w:color w:val="000000" w:themeColor="dark1"/>
                <w:kern w:val="24"/>
              </w:rPr>
              <w:t xml:space="preserve"> explanation that matter </w:t>
            </w:r>
            <w:r w:rsidR="005300AD">
              <w:rPr>
                <w:color w:val="000000" w:themeColor="dark1"/>
                <w:kern w:val="24"/>
              </w:rPr>
              <w:t xml:space="preserve">is </w:t>
            </w:r>
            <w:r w:rsidRPr="001978BE">
              <w:rPr>
                <w:color w:val="000000" w:themeColor="dark1"/>
                <w:kern w:val="24"/>
              </w:rPr>
              <w:t>made up of tiny particles too small to be seen</w:t>
            </w:r>
            <w:r w:rsidR="005300AD">
              <w:rPr>
                <w:color w:val="000000" w:themeColor="dark1"/>
                <w:kern w:val="24"/>
              </w:rPr>
              <w:t>.</w:t>
            </w:r>
            <w:r w:rsidR="00CB594D">
              <w:rPr>
                <w:color w:val="000000" w:themeColor="dark1"/>
                <w:kern w:val="24"/>
              </w:rPr>
              <w:t xml:space="preserve"> using some evidence </w:t>
            </w:r>
            <w:r w:rsidR="00CB594D" w:rsidRPr="00CB594D">
              <w:rPr>
                <w:color w:val="000000" w:themeColor="dark1"/>
                <w:kern w:val="24"/>
              </w:rPr>
              <w:t>such as particle size, arrangement, and spacing</w:t>
            </w:r>
            <w:r w:rsidR="005300AD">
              <w:rPr>
                <w:color w:val="000000" w:themeColor="dark1"/>
                <w:kern w:val="24"/>
              </w:rPr>
              <w:t>.</w:t>
            </w:r>
          </w:p>
        </w:tc>
        <w:tc>
          <w:tcPr>
            <w:tcW w:w="4342" w:type="dxa"/>
          </w:tcPr>
          <w:p w14:paraId="0045BD02" w14:textId="1FE2CD83" w:rsidR="002D01E6" w:rsidRPr="006406CA" w:rsidRDefault="002D01E6" w:rsidP="005300AD">
            <w:pPr>
              <w:pStyle w:val="ListParagraph"/>
              <w:numPr>
                <w:ilvl w:val="0"/>
                <w:numId w:val="6"/>
              </w:numPr>
              <w:spacing w:before="60" w:after="60"/>
              <w:contextualSpacing w:val="0"/>
              <w:rPr>
                <w:rFonts w:ascii="Arial" w:hAnsi="Arial"/>
              </w:rPr>
            </w:pPr>
            <w:r w:rsidRPr="00417376">
              <w:rPr>
                <w:color w:val="000000" w:themeColor="dark1"/>
                <w:kern w:val="24"/>
              </w:rPr>
              <w:t xml:space="preserve">develop and use </w:t>
            </w:r>
            <w:r w:rsidR="003554ED">
              <w:rPr>
                <w:color w:val="000000" w:themeColor="dark1"/>
                <w:kern w:val="24"/>
              </w:rPr>
              <w:t xml:space="preserve">complete and </w:t>
            </w:r>
            <w:r w:rsidRPr="00417376">
              <w:rPr>
                <w:color w:val="000000" w:themeColor="dark1"/>
                <w:kern w:val="24"/>
              </w:rPr>
              <w:t>accurate model</w:t>
            </w:r>
            <w:r w:rsidR="001978BE">
              <w:rPr>
                <w:color w:val="000000" w:themeColor="dark1"/>
                <w:kern w:val="24"/>
              </w:rPr>
              <w:t xml:space="preserve">s of at least two states of matter </w:t>
            </w:r>
            <w:r w:rsidRPr="00417376">
              <w:rPr>
                <w:color w:val="000000" w:themeColor="dark1"/>
                <w:kern w:val="24"/>
              </w:rPr>
              <w:t xml:space="preserve">to create </w:t>
            </w:r>
            <w:r w:rsidR="005300AD">
              <w:rPr>
                <w:color w:val="000000" w:themeColor="dark1"/>
                <w:kern w:val="24"/>
              </w:rPr>
              <w:t>an</w:t>
            </w:r>
            <w:r w:rsidRPr="00417376">
              <w:rPr>
                <w:color w:val="000000" w:themeColor="dark1"/>
                <w:kern w:val="24"/>
              </w:rPr>
              <w:t xml:space="preserve"> accurate and complete </w:t>
            </w:r>
            <w:r>
              <w:rPr>
                <w:color w:val="000000" w:themeColor="dark1"/>
                <w:kern w:val="24"/>
              </w:rPr>
              <w:t>explanation</w:t>
            </w:r>
            <w:r w:rsidRPr="00417376">
              <w:rPr>
                <w:color w:val="000000" w:themeColor="dark1"/>
                <w:kern w:val="24"/>
              </w:rPr>
              <w:t xml:space="preserve"> </w:t>
            </w:r>
            <w:r>
              <w:rPr>
                <w:color w:val="000000" w:themeColor="dark1"/>
                <w:kern w:val="24"/>
              </w:rPr>
              <w:t xml:space="preserve">that </w:t>
            </w:r>
            <w:r w:rsidRPr="00417376">
              <w:rPr>
                <w:color w:val="000000" w:themeColor="dark1"/>
                <w:kern w:val="24"/>
              </w:rPr>
              <w:t xml:space="preserve">matter </w:t>
            </w:r>
            <w:r w:rsidR="005300AD">
              <w:rPr>
                <w:color w:val="000000" w:themeColor="dark1"/>
                <w:kern w:val="24"/>
              </w:rPr>
              <w:t xml:space="preserve">is </w:t>
            </w:r>
            <w:r w:rsidRPr="00417376">
              <w:rPr>
                <w:color w:val="000000" w:themeColor="dark1"/>
                <w:kern w:val="24"/>
              </w:rPr>
              <w:t xml:space="preserve">made up of </w:t>
            </w:r>
            <w:r>
              <w:rPr>
                <w:color w:val="000000" w:themeColor="dark1"/>
                <w:kern w:val="24"/>
              </w:rPr>
              <w:t xml:space="preserve">tiny </w:t>
            </w:r>
            <w:r w:rsidRPr="00417376">
              <w:rPr>
                <w:color w:val="000000" w:themeColor="dark1"/>
                <w:kern w:val="24"/>
              </w:rPr>
              <w:t>particles too small to be seen</w:t>
            </w:r>
            <w:r w:rsidR="005300AD">
              <w:rPr>
                <w:color w:val="000000" w:themeColor="dark1"/>
                <w:kern w:val="24"/>
              </w:rPr>
              <w:t>.</w:t>
            </w:r>
            <w:r w:rsidRPr="00417376">
              <w:rPr>
                <w:color w:val="000000" w:themeColor="dark1"/>
                <w:kern w:val="24"/>
              </w:rPr>
              <w:t xml:space="preserve"> </w:t>
            </w:r>
          </w:p>
        </w:tc>
        <w:tc>
          <w:tcPr>
            <w:tcW w:w="4433" w:type="dxa"/>
          </w:tcPr>
          <w:p w14:paraId="0E709B0B" w14:textId="09EDA528" w:rsidR="002D01E6" w:rsidRPr="004965FC" w:rsidRDefault="002D01E6" w:rsidP="005300AD">
            <w:pPr>
              <w:pStyle w:val="ListParagraph"/>
              <w:numPr>
                <w:ilvl w:val="0"/>
                <w:numId w:val="1"/>
              </w:numPr>
              <w:spacing w:before="60" w:after="60"/>
              <w:contextualSpacing w:val="0"/>
              <w:rPr>
                <w:rFonts w:asciiTheme="minorHAnsi" w:hAnsiTheme="minorHAnsi"/>
              </w:rPr>
            </w:pPr>
            <w:r w:rsidRPr="004965FC">
              <w:rPr>
                <w:color w:val="000000" w:themeColor="dark1"/>
                <w:kern w:val="24"/>
              </w:rPr>
              <w:t xml:space="preserve">develop and use </w:t>
            </w:r>
            <w:r w:rsidR="003554ED" w:rsidRPr="004965FC">
              <w:rPr>
                <w:color w:val="000000" w:themeColor="dark1"/>
                <w:kern w:val="24"/>
              </w:rPr>
              <w:t xml:space="preserve">complete </w:t>
            </w:r>
            <w:r w:rsidR="003554ED">
              <w:rPr>
                <w:color w:val="000000" w:themeColor="dark1"/>
                <w:kern w:val="24"/>
              </w:rPr>
              <w:t xml:space="preserve">and </w:t>
            </w:r>
            <w:r w:rsidRPr="004965FC">
              <w:rPr>
                <w:color w:val="000000" w:themeColor="dark1"/>
                <w:kern w:val="24"/>
              </w:rPr>
              <w:t>accurate models to create scientifically accurate and complete explanations that matter made up of tiny particles too small to be seen can be detected and can account for phenomena</w:t>
            </w:r>
            <w:r w:rsidR="005300AD">
              <w:rPr>
                <w:color w:val="000000" w:themeColor="dark1"/>
                <w:kern w:val="24"/>
              </w:rPr>
              <w:t>.</w:t>
            </w:r>
          </w:p>
        </w:tc>
      </w:tr>
      <w:tr w:rsidR="002D01E6" w14:paraId="67E4B0D8" w14:textId="77777777" w:rsidTr="212E6E82">
        <w:tc>
          <w:tcPr>
            <w:tcW w:w="4342" w:type="dxa"/>
          </w:tcPr>
          <w:p w14:paraId="11A533F3" w14:textId="54C0A5C0" w:rsidR="002D01E6" w:rsidRPr="00417376" w:rsidRDefault="000E2ABB" w:rsidP="005300AD">
            <w:pPr>
              <w:pStyle w:val="ListParagraph"/>
              <w:numPr>
                <w:ilvl w:val="0"/>
                <w:numId w:val="4"/>
              </w:numPr>
              <w:spacing w:before="60" w:after="60"/>
              <w:contextualSpacing w:val="0"/>
            </w:pPr>
            <w:r w:rsidRPr="000E2ABB">
              <w:t>use some aspects of provided data to identify an unknown material</w:t>
            </w:r>
            <w:r w:rsidR="005300AD">
              <w:t>.</w:t>
            </w:r>
          </w:p>
        </w:tc>
        <w:tc>
          <w:tcPr>
            <w:tcW w:w="4343" w:type="dxa"/>
          </w:tcPr>
          <w:p w14:paraId="09C6A6C8" w14:textId="0F5BEDDB" w:rsidR="002D01E6" w:rsidRPr="006406CA" w:rsidRDefault="003F0858" w:rsidP="005300AD">
            <w:pPr>
              <w:pStyle w:val="ListParagraph"/>
              <w:numPr>
                <w:ilvl w:val="0"/>
                <w:numId w:val="4"/>
              </w:numPr>
              <w:spacing w:before="60" w:after="60"/>
              <w:contextualSpacing w:val="0"/>
              <w:rPr>
                <w:color w:val="000000" w:themeColor="dark1"/>
                <w:kern w:val="24"/>
              </w:rPr>
            </w:pPr>
            <w:r>
              <w:rPr>
                <w:color w:val="000000" w:themeColor="dark1"/>
                <w:kern w:val="24"/>
              </w:rPr>
              <w:t xml:space="preserve">identify an observation or measurement of a material’s property </w:t>
            </w:r>
            <w:r w:rsidR="005C1245">
              <w:rPr>
                <w:color w:val="000000" w:themeColor="dark1"/>
                <w:kern w:val="24"/>
              </w:rPr>
              <w:t xml:space="preserve">to be collected to </w:t>
            </w:r>
            <w:r>
              <w:rPr>
                <w:color w:val="000000" w:themeColor="dark1"/>
                <w:kern w:val="24"/>
              </w:rPr>
              <w:t xml:space="preserve">identify a </w:t>
            </w:r>
            <w:r w:rsidR="00912CAB">
              <w:rPr>
                <w:color w:val="000000" w:themeColor="dark1"/>
                <w:kern w:val="24"/>
              </w:rPr>
              <w:t>materia</w:t>
            </w:r>
            <w:r w:rsidR="00B07A31">
              <w:rPr>
                <w:color w:val="000000" w:themeColor="dark1"/>
                <w:kern w:val="24"/>
              </w:rPr>
              <w:t>l</w:t>
            </w:r>
            <w:r w:rsidR="00912CAB">
              <w:rPr>
                <w:color w:val="000000" w:themeColor="dark1"/>
                <w:kern w:val="24"/>
              </w:rPr>
              <w:t xml:space="preserve"> and </w:t>
            </w:r>
            <w:r w:rsidR="00B07A31" w:rsidRPr="00B07A31">
              <w:rPr>
                <w:color w:val="000000" w:themeColor="dark1"/>
                <w:kern w:val="24"/>
              </w:rPr>
              <w:t>use some aspects of provided data</w:t>
            </w:r>
            <w:r w:rsidR="00B07A31">
              <w:rPr>
                <w:color w:val="000000" w:themeColor="dark1"/>
                <w:kern w:val="24"/>
              </w:rPr>
              <w:t xml:space="preserve"> to </w:t>
            </w:r>
            <w:r w:rsidR="00657040">
              <w:rPr>
                <w:color w:val="000000" w:themeColor="dark1"/>
                <w:kern w:val="24"/>
              </w:rPr>
              <w:t>identify an unknown material</w:t>
            </w:r>
            <w:r w:rsidR="005300AD">
              <w:rPr>
                <w:color w:val="000000" w:themeColor="dark1"/>
                <w:kern w:val="24"/>
              </w:rPr>
              <w:t>.</w:t>
            </w:r>
          </w:p>
        </w:tc>
        <w:tc>
          <w:tcPr>
            <w:tcW w:w="4342" w:type="dxa"/>
          </w:tcPr>
          <w:p w14:paraId="24F8EE4C" w14:textId="42FB695E" w:rsidR="002D01E6" w:rsidRPr="006406CA" w:rsidRDefault="003F4493" w:rsidP="005300AD">
            <w:pPr>
              <w:pStyle w:val="ListParagraph"/>
              <w:numPr>
                <w:ilvl w:val="0"/>
                <w:numId w:val="3"/>
              </w:numPr>
              <w:spacing w:before="60" w:after="60"/>
              <w:contextualSpacing w:val="0"/>
              <w:rPr>
                <w:color w:val="000000" w:themeColor="dark1"/>
                <w:kern w:val="24"/>
              </w:rPr>
            </w:pPr>
            <w:r w:rsidRPr="00417376">
              <w:rPr>
                <w:color w:val="000000" w:themeColor="dark1"/>
                <w:kern w:val="24"/>
              </w:rPr>
              <w:t xml:space="preserve">determine how to collect </w:t>
            </w:r>
            <w:r w:rsidRPr="00311993">
              <w:rPr>
                <w:color w:val="000000" w:themeColor="dark1"/>
                <w:kern w:val="24"/>
              </w:rPr>
              <w:t xml:space="preserve">observations </w:t>
            </w:r>
            <w:r>
              <w:rPr>
                <w:color w:val="000000" w:themeColor="dark1"/>
                <w:kern w:val="24"/>
              </w:rPr>
              <w:t xml:space="preserve">and gather data </w:t>
            </w:r>
            <w:r w:rsidR="005300AD">
              <w:rPr>
                <w:color w:val="000000" w:themeColor="dark1"/>
                <w:kern w:val="24"/>
              </w:rPr>
              <w:t>on</w:t>
            </w:r>
            <w:r>
              <w:rPr>
                <w:color w:val="000000" w:themeColor="dark1"/>
                <w:kern w:val="24"/>
              </w:rPr>
              <w:t xml:space="preserve"> properties to identify unknown materials and explain how the data </w:t>
            </w:r>
            <w:r w:rsidR="002D0025">
              <w:rPr>
                <w:color w:val="000000" w:themeColor="dark1"/>
                <w:kern w:val="24"/>
              </w:rPr>
              <w:t>supports</w:t>
            </w:r>
            <w:r w:rsidRPr="00F60261">
              <w:rPr>
                <w:color w:val="000000" w:themeColor="dark1"/>
                <w:kern w:val="24"/>
              </w:rPr>
              <w:t xml:space="preserve"> identif</w:t>
            </w:r>
            <w:r w:rsidR="002D0025">
              <w:rPr>
                <w:color w:val="000000" w:themeColor="dark1"/>
                <w:kern w:val="24"/>
              </w:rPr>
              <w:t xml:space="preserve">ication of </w:t>
            </w:r>
            <w:r w:rsidRPr="00F60261">
              <w:rPr>
                <w:color w:val="000000" w:themeColor="dark1"/>
                <w:kern w:val="24"/>
              </w:rPr>
              <w:t>the material(s</w:t>
            </w:r>
            <w:r>
              <w:rPr>
                <w:color w:val="000000" w:themeColor="dark1"/>
                <w:kern w:val="24"/>
              </w:rPr>
              <w:t>)</w:t>
            </w:r>
            <w:r w:rsidR="005300AD">
              <w:rPr>
                <w:color w:val="000000" w:themeColor="dark1"/>
                <w:kern w:val="24"/>
              </w:rPr>
              <w:t>.</w:t>
            </w:r>
          </w:p>
        </w:tc>
        <w:tc>
          <w:tcPr>
            <w:tcW w:w="4433" w:type="dxa"/>
          </w:tcPr>
          <w:p w14:paraId="7CDA9074" w14:textId="51E1154F" w:rsidR="002D01E6" w:rsidRPr="006406CA" w:rsidRDefault="002D01E6" w:rsidP="005300AD">
            <w:pPr>
              <w:pStyle w:val="ListParagraph"/>
              <w:numPr>
                <w:ilvl w:val="0"/>
                <w:numId w:val="3"/>
              </w:numPr>
              <w:spacing w:before="60" w:after="60"/>
              <w:contextualSpacing w:val="0"/>
              <w:rPr>
                <w:rFonts w:ascii="Arial" w:hAnsi="Arial"/>
              </w:rPr>
            </w:pPr>
            <w:r w:rsidRPr="00417376">
              <w:rPr>
                <w:color w:val="000000" w:themeColor="dark1"/>
                <w:kern w:val="24"/>
              </w:rPr>
              <w:t xml:space="preserve">determine how to collect </w:t>
            </w:r>
            <w:r w:rsidR="00311993" w:rsidRPr="00311993">
              <w:rPr>
                <w:color w:val="000000" w:themeColor="dark1"/>
                <w:kern w:val="24"/>
              </w:rPr>
              <w:t xml:space="preserve">observations </w:t>
            </w:r>
            <w:r w:rsidR="00701F0F">
              <w:rPr>
                <w:color w:val="000000" w:themeColor="dark1"/>
                <w:kern w:val="24"/>
              </w:rPr>
              <w:t xml:space="preserve">and </w:t>
            </w:r>
            <w:r w:rsidR="00FF7C41">
              <w:rPr>
                <w:color w:val="000000" w:themeColor="dark1"/>
                <w:kern w:val="24"/>
              </w:rPr>
              <w:t xml:space="preserve">gather </w:t>
            </w:r>
            <w:r w:rsidR="00701F0F">
              <w:rPr>
                <w:color w:val="000000" w:themeColor="dark1"/>
                <w:kern w:val="24"/>
              </w:rPr>
              <w:t xml:space="preserve">data </w:t>
            </w:r>
            <w:r w:rsidR="005300AD">
              <w:rPr>
                <w:color w:val="000000" w:themeColor="dark1"/>
                <w:kern w:val="24"/>
              </w:rPr>
              <w:t>on</w:t>
            </w:r>
            <w:r w:rsidR="001D66A3">
              <w:rPr>
                <w:color w:val="000000" w:themeColor="dark1"/>
                <w:kern w:val="24"/>
              </w:rPr>
              <w:t xml:space="preserve"> properties </w:t>
            </w:r>
            <w:r w:rsidR="0063111C">
              <w:rPr>
                <w:color w:val="000000" w:themeColor="dark1"/>
                <w:kern w:val="24"/>
              </w:rPr>
              <w:t>to identify unknown materials</w:t>
            </w:r>
            <w:r w:rsidR="00F62733">
              <w:rPr>
                <w:color w:val="000000" w:themeColor="dark1"/>
                <w:kern w:val="24"/>
              </w:rPr>
              <w:t xml:space="preserve">, </w:t>
            </w:r>
            <w:r w:rsidR="007D5E12">
              <w:rPr>
                <w:color w:val="000000" w:themeColor="dark1"/>
                <w:kern w:val="24"/>
              </w:rPr>
              <w:t>support conclusion with data,</w:t>
            </w:r>
            <w:r w:rsidR="0063111C">
              <w:rPr>
                <w:color w:val="000000" w:themeColor="dark1"/>
                <w:kern w:val="24"/>
              </w:rPr>
              <w:t xml:space="preserve"> and describe </w:t>
            </w:r>
            <w:r w:rsidR="00F60261">
              <w:rPr>
                <w:color w:val="000000" w:themeColor="dark1"/>
                <w:kern w:val="24"/>
              </w:rPr>
              <w:t xml:space="preserve">which measurements </w:t>
            </w:r>
            <w:r w:rsidR="00EC72DA">
              <w:rPr>
                <w:color w:val="000000" w:themeColor="dark1"/>
                <w:kern w:val="24"/>
              </w:rPr>
              <w:t xml:space="preserve">are most </w:t>
            </w:r>
            <w:r w:rsidR="00F60261" w:rsidRPr="00F60261">
              <w:rPr>
                <w:color w:val="000000" w:themeColor="dark1"/>
                <w:kern w:val="24"/>
              </w:rPr>
              <w:t>useful for identifying the material(s</w:t>
            </w:r>
            <w:r w:rsidR="00F60261">
              <w:rPr>
                <w:color w:val="000000" w:themeColor="dark1"/>
                <w:kern w:val="24"/>
              </w:rPr>
              <w:t>)</w:t>
            </w:r>
            <w:r w:rsidR="005300AD">
              <w:rPr>
                <w:color w:val="000000" w:themeColor="dark1"/>
                <w:kern w:val="24"/>
              </w:rPr>
              <w:t>.</w:t>
            </w:r>
          </w:p>
        </w:tc>
      </w:tr>
      <w:tr w:rsidR="002D01E6" w14:paraId="756B71AF" w14:textId="77777777" w:rsidTr="00877C63">
        <w:tc>
          <w:tcPr>
            <w:tcW w:w="4342" w:type="dxa"/>
            <w:tcBorders>
              <w:bottom w:val="single" w:sz="4" w:space="0" w:color="auto"/>
            </w:tcBorders>
          </w:tcPr>
          <w:p w14:paraId="148F32A9" w14:textId="7DA3A39E" w:rsidR="002D01E6" w:rsidRPr="00902637" w:rsidRDefault="002D01E6" w:rsidP="005300AD">
            <w:pPr>
              <w:pStyle w:val="ListParagraph"/>
              <w:numPr>
                <w:ilvl w:val="0"/>
                <w:numId w:val="4"/>
              </w:numPr>
              <w:spacing w:before="60" w:after="60"/>
              <w:contextualSpacing w:val="0"/>
            </w:pPr>
            <w:r w:rsidRPr="00902637">
              <w:rPr>
                <w:kern w:val="24"/>
              </w:rPr>
              <w:t xml:space="preserve">use </w:t>
            </w:r>
            <w:r w:rsidR="00C44F69">
              <w:rPr>
                <w:kern w:val="24"/>
              </w:rPr>
              <w:t>some relevant</w:t>
            </w:r>
            <w:r w:rsidRPr="00902637">
              <w:rPr>
                <w:kern w:val="24"/>
              </w:rPr>
              <w:t xml:space="preserve"> data </w:t>
            </w:r>
            <w:r w:rsidRPr="00902637">
              <w:rPr>
                <w:color w:val="000000" w:themeColor="dark1"/>
                <w:kern w:val="24"/>
              </w:rPr>
              <w:t>related to the total weights of provided substances before and after heating</w:t>
            </w:r>
            <w:r>
              <w:rPr>
                <w:color w:val="000000" w:themeColor="dark1"/>
                <w:kern w:val="24"/>
              </w:rPr>
              <w:t xml:space="preserve">, </w:t>
            </w:r>
            <w:r w:rsidRPr="00902637">
              <w:rPr>
                <w:color w:val="000000" w:themeColor="dark1"/>
                <w:kern w:val="24"/>
              </w:rPr>
              <w:t>cooling</w:t>
            </w:r>
            <w:r>
              <w:rPr>
                <w:color w:val="000000" w:themeColor="dark1"/>
                <w:kern w:val="24"/>
              </w:rPr>
              <w:t>, and/or mixing</w:t>
            </w:r>
            <w:r w:rsidRPr="00902637">
              <w:rPr>
                <w:color w:val="000000" w:themeColor="dark1"/>
                <w:kern w:val="24"/>
              </w:rPr>
              <w:t xml:space="preserve"> to describe the total weight of the substances (i.e., changed, not changed)</w:t>
            </w:r>
            <w:r w:rsidR="005300AD">
              <w:rPr>
                <w:color w:val="000000" w:themeColor="dark1"/>
                <w:kern w:val="24"/>
              </w:rPr>
              <w:t>.</w:t>
            </w:r>
          </w:p>
        </w:tc>
        <w:tc>
          <w:tcPr>
            <w:tcW w:w="4343" w:type="dxa"/>
            <w:tcBorders>
              <w:bottom w:val="single" w:sz="4" w:space="0" w:color="auto"/>
            </w:tcBorders>
          </w:tcPr>
          <w:p w14:paraId="54973477" w14:textId="425343C6" w:rsidR="002D01E6" w:rsidRPr="00902637" w:rsidRDefault="00C43270" w:rsidP="005300AD">
            <w:pPr>
              <w:pStyle w:val="ListParagraph"/>
              <w:numPr>
                <w:ilvl w:val="0"/>
                <w:numId w:val="4"/>
              </w:numPr>
              <w:spacing w:before="60" w:after="60"/>
              <w:contextualSpacing w:val="0"/>
              <w:rPr>
                <w:color w:val="000000" w:themeColor="dark1"/>
                <w:kern w:val="24"/>
              </w:rPr>
            </w:pPr>
            <w:r w:rsidRPr="00C43270">
              <w:rPr>
                <w:kern w:val="24"/>
              </w:rPr>
              <w:t xml:space="preserve">use </w:t>
            </w:r>
            <w:r w:rsidR="002F5E80">
              <w:rPr>
                <w:kern w:val="24"/>
              </w:rPr>
              <w:t>some</w:t>
            </w:r>
            <w:r w:rsidR="00A16DCD">
              <w:rPr>
                <w:kern w:val="24"/>
              </w:rPr>
              <w:t xml:space="preserve"> aspects of </w:t>
            </w:r>
            <w:r w:rsidRPr="00C43270">
              <w:rPr>
                <w:kern w:val="24"/>
              </w:rPr>
              <w:t xml:space="preserve">provided data about the total weights of substances to answer </w:t>
            </w:r>
            <w:r w:rsidR="00345B32">
              <w:rPr>
                <w:kern w:val="24"/>
              </w:rPr>
              <w:t xml:space="preserve">a </w:t>
            </w:r>
            <w:r w:rsidRPr="00C43270">
              <w:rPr>
                <w:kern w:val="24"/>
              </w:rPr>
              <w:t>scientific question about the conservation of the amount of matter (i.e., total weight) after heating, cooling, and/or mixing substance</w:t>
            </w:r>
            <w:r w:rsidR="00A16DCD">
              <w:rPr>
                <w:kern w:val="24"/>
              </w:rPr>
              <w:t>s</w:t>
            </w:r>
            <w:r w:rsidR="005300AD">
              <w:rPr>
                <w:kern w:val="24"/>
              </w:rPr>
              <w:t>.</w:t>
            </w:r>
          </w:p>
        </w:tc>
        <w:tc>
          <w:tcPr>
            <w:tcW w:w="4342" w:type="dxa"/>
            <w:tcBorders>
              <w:bottom w:val="single" w:sz="4" w:space="0" w:color="auto"/>
            </w:tcBorders>
          </w:tcPr>
          <w:p w14:paraId="47C4A67A" w14:textId="420603AE" w:rsidR="002D01E6" w:rsidRPr="00CC109F" w:rsidRDefault="00C43270" w:rsidP="005300AD">
            <w:pPr>
              <w:pStyle w:val="ListParagraph"/>
              <w:numPr>
                <w:ilvl w:val="0"/>
                <w:numId w:val="4"/>
              </w:numPr>
              <w:spacing w:before="60" w:after="60"/>
              <w:contextualSpacing w:val="0"/>
              <w:rPr>
                <w:color w:val="000000" w:themeColor="dark1"/>
                <w:kern w:val="24"/>
              </w:rPr>
            </w:pPr>
            <w:r w:rsidRPr="00CC109F">
              <w:rPr>
                <w:color w:val="000000" w:themeColor="dark1"/>
                <w:kern w:val="24"/>
              </w:rPr>
              <w:t xml:space="preserve">use provided data about the total weights of substances to produce </w:t>
            </w:r>
            <w:r>
              <w:rPr>
                <w:color w:val="000000" w:themeColor="dark1"/>
                <w:kern w:val="24"/>
              </w:rPr>
              <w:t xml:space="preserve">mathematical representations as </w:t>
            </w:r>
            <w:r w:rsidRPr="00CC109F">
              <w:rPr>
                <w:color w:val="000000" w:themeColor="dark1"/>
                <w:kern w:val="24"/>
              </w:rPr>
              <w:t xml:space="preserve">evidence </w:t>
            </w:r>
            <w:r>
              <w:rPr>
                <w:color w:val="000000" w:themeColor="dark1"/>
                <w:kern w:val="24"/>
              </w:rPr>
              <w:t>to support a conclusion</w:t>
            </w:r>
            <w:r w:rsidRPr="00CC109F">
              <w:rPr>
                <w:color w:val="000000" w:themeColor="dark1"/>
                <w:kern w:val="24"/>
              </w:rPr>
              <w:t xml:space="preserve"> about the conservation of the amount of matter (i.e., total weight) after heating, cooling, and/or mixing substances</w:t>
            </w:r>
            <w:r w:rsidR="005300AD">
              <w:rPr>
                <w:color w:val="000000" w:themeColor="dark1"/>
                <w:kern w:val="24"/>
              </w:rPr>
              <w:t>.</w:t>
            </w:r>
            <w:r>
              <w:rPr>
                <w:color w:val="000000" w:themeColor="dark1"/>
                <w:kern w:val="24"/>
              </w:rPr>
              <w:t xml:space="preserve"> </w:t>
            </w:r>
          </w:p>
        </w:tc>
        <w:tc>
          <w:tcPr>
            <w:tcW w:w="4433" w:type="dxa"/>
            <w:tcBorders>
              <w:bottom w:val="single" w:sz="4" w:space="0" w:color="auto"/>
            </w:tcBorders>
          </w:tcPr>
          <w:p w14:paraId="5E3369B7" w14:textId="63E92FEC" w:rsidR="002D01E6" w:rsidRPr="00CC109F" w:rsidRDefault="002D01E6" w:rsidP="005300AD">
            <w:pPr>
              <w:pStyle w:val="ListParagraph"/>
              <w:numPr>
                <w:ilvl w:val="0"/>
                <w:numId w:val="3"/>
              </w:numPr>
              <w:spacing w:before="60" w:after="60"/>
              <w:contextualSpacing w:val="0"/>
              <w:rPr>
                <w:color w:val="000000" w:themeColor="dark1"/>
                <w:kern w:val="24"/>
              </w:rPr>
            </w:pPr>
            <w:r w:rsidRPr="00CC109F">
              <w:rPr>
                <w:color w:val="000000" w:themeColor="dark1"/>
                <w:kern w:val="24"/>
              </w:rPr>
              <w:t xml:space="preserve">use collected or provided data about the total weights of substances to produce </w:t>
            </w:r>
            <w:r w:rsidR="0002003B">
              <w:rPr>
                <w:color w:val="000000" w:themeColor="dark1"/>
                <w:kern w:val="24"/>
              </w:rPr>
              <w:t xml:space="preserve">accurate </w:t>
            </w:r>
            <w:r w:rsidR="00BF7738">
              <w:rPr>
                <w:color w:val="000000" w:themeColor="dark1"/>
                <w:kern w:val="24"/>
              </w:rPr>
              <w:t>mathematical rep</w:t>
            </w:r>
            <w:r w:rsidR="00266FB4">
              <w:rPr>
                <w:color w:val="000000" w:themeColor="dark1"/>
                <w:kern w:val="24"/>
              </w:rPr>
              <w:t xml:space="preserve">resentations as </w:t>
            </w:r>
            <w:r w:rsidRPr="00CC109F">
              <w:rPr>
                <w:color w:val="000000" w:themeColor="dark1"/>
                <w:kern w:val="24"/>
              </w:rPr>
              <w:t xml:space="preserve">evidence </w:t>
            </w:r>
            <w:r w:rsidR="00266FB4">
              <w:rPr>
                <w:color w:val="000000" w:themeColor="dark1"/>
                <w:kern w:val="24"/>
              </w:rPr>
              <w:t xml:space="preserve">to support </w:t>
            </w:r>
            <w:r w:rsidR="00B36152">
              <w:rPr>
                <w:color w:val="000000" w:themeColor="dark1"/>
                <w:kern w:val="24"/>
              </w:rPr>
              <w:t>conclusion</w:t>
            </w:r>
            <w:r w:rsidR="00DC1D40">
              <w:rPr>
                <w:color w:val="000000" w:themeColor="dark1"/>
                <w:kern w:val="24"/>
              </w:rPr>
              <w:t>s</w:t>
            </w:r>
            <w:r w:rsidRPr="00CC109F">
              <w:rPr>
                <w:color w:val="000000" w:themeColor="dark1"/>
                <w:kern w:val="24"/>
              </w:rPr>
              <w:t xml:space="preserve"> about the conservation of the amount of matter (i.e., total weight) after heating, cooling, and/or mixing substances</w:t>
            </w:r>
            <w:r w:rsidR="00870F4C">
              <w:rPr>
                <w:color w:val="000000" w:themeColor="dark1"/>
                <w:kern w:val="24"/>
              </w:rPr>
              <w:t xml:space="preserve"> when</w:t>
            </w:r>
            <w:r w:rsidR="007B2436">
              <w:rPr>
                <w:color w:val="000000" w:themeColor="dark1"/>
                <w:kern w:val="24"/>
              </w:rPr>
              <w:t xml:space="preserve"> </w:t>
            </w:r>
            <w:r w:rsidR="009F69D7" w:rsidRPr="009F69D7">
              <w:rPr>
                <w:color w:val="000000" w:themeColor="dark1"/>
                <w:kern w:val="24"/>
              </w:rPr>
              <w:t>changes</w:t>
            </w:r>
            <w:r w:rsidR="009F69D7">
              <w:rPr>
                <w:color w:val="000000" w:themeColor="dark1"/>
                <w:kern w:val="24"/>
              </w:rPr>
              <w:t xml:space="preserve"> </w:t>
            </w:r>
            <w:r w:rsidR="00870F4C">
              <w:rPr>
                <w:color w:val="000000" w:themeColor="dark1"/>
                <w:kern w:val="24"/>
              </w:rPr>
              <w:t xml:space="preserve">occur or </w:t>
            </w:r>
            <w:r w:rsidR="009F69D7" w:rsidRPr="009F69D7">
              <w:rPr>
                <w:color w:val="000000" w:themeColor="dark1"/>
                <w:kern w:val="24"/>
              </w:rPr>
              <w:t xml:space="preserve">in transitions in which </w:t>
            </w:r>
            <w:r w:rsidR="009F7307">
              <w:rPr>
                <w:color w:val="000000" w:themeColor="dark1"/>
                <w:kern w:val="24"/>
              </w:rPr>
              <w:t>matter</w:t>
            </w:r>
            <w:r w:rsidR="009F69D7" w:rsidRPr="009F69D7">
              <w:rPr>
                <w:color w:val="000000" w:themeColor="dark1"/>
                <w:kern w:val="24"/>
              </w:rPr>
              <w:t xml:space="preserve"> seems to vanish</w:t>
            </w:r>
            <w:r w:rsidR="005300AD">
              <w:rPr>
                <w:color w:val="000000" w:themeColor="dark1"/>
                <w:kern w:val="24"/>
              </w:rPr>
              <w:t>.</w:t>
            </w:r>
            <w:r w:rsidR="009F69D7" w:rsidRPr="009F69D7">
              <w:rPr>
                <w:rFonts w:asciiTheme="minorHAnsi" w:hAnsiTheme="minorHAnsi"/>
                <w:color w:val="000000" w:themeColor="dark1"/>
                <w:kern w:val="24"/>
              </w:rPr>
              <w:t xml:space="preserve"> </w:t>
            </w:r>
          </w:p>
        </w:tc>
      </w:tr>
      <w:tr w:rsidR="002D01E6" w14:paraId="6DEFDF7F" w14:textId="77777777" w:rsidTr="00877C63">
        <w:tc>
          <w:tcPr>
            <w:tcW w:w="4342" w:type="dxa"/>
            <w:tcBorders>
              <w:bottom w:val="single" w:sz="4" w:space="0" w:color="auto"/>
            </w:tcBorders>
          </w:tcPr>
          <w:p w14:paraId="3BE1D02B" w14:textId="09C8E1AF" w:rsidR="002D01E6" w:rsidRPr="00902637" w:rsidRDefault="0079327F" w:rsidP="005300AD">
            <w:pPr>
              <w:pStyle w:val="ListParagraph"/>
              <w:numPr>
                <w:ilvl w:val="0"/>
                <w:numId w:val="9"/>
              </w:numPr>
              <w:spacing w:before="60" w:after="60"/>
              <w:contextualSpacing w:val="0"/>
              <w:rPr>
                <w:color w:val="000000" w:themeColor="dark1"/>
                <w:kern w:val="24"/>
              </w:rPr>
            </w:pPr>
            <w:r w:rsidRPr="0079327F">
              <w:rPr>
                <w:color w:val="000000" w:themeColor="dark1"/>
                <w:kern w:val="24"/>
              </w:rPr>
              <w:lastRenderedPageBreak/>
              <w:t xml:space="preserve">use observations </w:t>
            </w:r>
            <w:r w:rsidR="00567D27">
              <w:rPr>
                <w:color w:val="000000" w:themeColor="dark1"/>
                <w:kern w:val="24"/>
              </w:rPr>
              <w:t>or</w:t>
            </w:r>
            <w:r w:rsidRPr="0079327F">
              <w:rPr>
                <w:color w:val="000000" w:themeColor="dark1"/>
                <w:kern w:val="24"/>
              </w:rPr>
              <w:t xml:space="preserve"> measurements to </w:t>
            </w:r>
            <w:r w:rsidR="00474B90">
              <w:rPr>
                <w:color w:val="000000" w:themeColor="dark1"/>
                <w:kern w:val="24"/>
              </w:rPr>
              <w:t>identify</w:t>
            </w:r>
            <w:r w:rsidRPr="0079327F">
              <w:rPr>
                <w:color w:val="000000" w:themeColor="dark1"/>
                <w:kern w:val="24"/>
              </w:rPr>
              <w:t xml:space="preserve"> whether the mixing of two or more substances results in the formation of a new substance</w:t>
            </w:r>
            <w:r w:rsidR="005300AD">
              <w:rPr>
                <w:color w:val="000000" w:themeColor="dark1"/>
                <w:kern w:val="24"/>
              </w:rPr>
              <w:t>.</w:t>
            </w:r>
            <w:r w:rsidRPr="0079327F">
              <w:rPr>
                <w:color w:val="000000" w:themeColor="dark1"/>
                <w:kern w:val="24"/>
              </w:rPr>
              <w:t xml:space="preserve"> </w:t>
            </w:r>
          </w:p>
        </w:tc>
        <w:tc>
          <w:tcPr>
            <w:tcW w:w="4343" w:type="dxa"/>
            <w:tcBorders>
              <w:bottom w:val="single" w:sz="4" w:space="0" w:color="auto"/>
            </w:tcBorders>
          </w:tcPr>
          <w:p w14:paraId="3810DBB2" w14:textId="7BC7FD74" w:rsidR="002D01E6" w:rsidRPr="00F637AB" w:rsidRDefault="00F637AB" w:rsidP="005300AD">
            <w:pPr>
              <w:pStyle w:val="ListParagraph"/>
              <w:numPr>
                <w:ilvl w:val="0"/>
                <w:numId w:val="6"/>
              </w:numPr>
              <w:spacing w:before="60" w:after="60"/>
              <w:contextualSpacing w:val="0"/>
              <w:rPr>
                <w:rFonts w:asciiTheme="minorHAnsi" w:eastAsiaTheme="minorEastAsia" w:cstheme="minorBidi"/>
                <w:color w:val="000000" w:themeColor="dark1"/>
                <w:kern w:val="24"/>
              </w:rPr>
            </w:pPr>
            <w:r w:rsidRPr="00F637AB">
              <w:rPr>
                <w:color w:val="000000" w:themeColor="dark1"/>
                <w:kern w:val="24"/>
              </w:rPr>
              <w:t>use observations and quantitative or qualitative measurements to determine whether the mixing of two or more substances results in the formation of a new substance and provide a</w:t>
            </w:r>
            <w:r w:rsidR="003A7C1C">
              <w:rPr>
                <w:color w:val="000000" w:themeColor="dark1"/>
                <w:kern w:val="24"/>
              </w:rPr>
              <w:t xml:space="preserve"> </w:t>
            </w:r>
            <w:r w:rsidR="00272D2C">
              <w:rPr>
                <w:color w:val="000000" w:themeColor="dark1"/>
                <w:kern w:val="24"/>
              </w:rPr>
              <w:t>partial</w:t>
            </w:r>
            <w:r w:rsidRPr="00F637AB">
              <w:rPr>
                <w:color w:val="000000" w:themeColor="dark1"/>
                <w:kern w:val="24"/>
              </w:rPr>
              <w:t xml:space="preserve"> explanation</w:t>
            </w:r>
            <w:r w:rsidR="005300AD">
              <w:rPr>
                <w:color w:val="000000" w:themeColor="dark1"/>
                <w:kern w:val="24"/>
              </w:rPr>
              <w:t>.</w:t>
            </w:r>
            <w:r w:rsidRPr="00F637AB">
              <w:rPr>
                <w:color w:val="000000" w:themeColor="dark1"/>
                <w:kern w:val="24"/>
              </w:rPr>
              <w:t xml:space="preserve"> </w:t>
            </w:r>
          </w:p>
        </w:tc>
        <w:tc>
          <w:tcPr>
            <w:tcW w:w="4342" w:type="dxa"/>
            <w:tcBorders>
              <w:bottom w:val="single" w:sz="4" w:space="0" w:color="auto"/>
            </w:tcBorders>
          </w:tcPr>
          <w:p w14:paraId="79C918CC" w14:textId="03E06075" w:rsidR="002D01E6" w:rsidRPr="00902637" w:rsidRDefault="000D49CE" w:rsidP="005300AD">
            <w:pPr>
              <w:pStyle w:val="ListParagraph"/>
              <w:numPr>
                <w:ilvl w:val="0"/>
                <w:numId w:val="3"/>
              </w:numPr>
              <w:spacing w:before="60" w:after="60"/>
              <w:contextualSpacing w:val="0"/>
              <w:rPr>
                <w:rFonts w:ascii="Arial" w:hAnsi="Arial"/>
              </w:rPr>
            </w:pPr>
            <w:r w:rsidRPr="00902637">
              <w:rPr>
                <w:color w:val="000000" w:themeColor="dark1"/>
                <w:kern w:val="24"/>
              </w:rPr>
              <w:t xml:space="preserve">use </w:t>
            </w:r>
            <w:r>
              <w:rPr>
                <w:color w:val="000000" w:themeColor="dark1"/>
                <w:kern w:val="24"/>
              </w:rPr>
              <w:t xml:space="preserve">observations and quantitative or qualitative measurements to determine whether the mixing of two or more substances results in the formation of a new substance and provide </w:t>
            </w:r>
            <w:r w:rsidRPr="00902637">
              <w:rPr>
                <w:color w:val="000000" w:themeColor="dark1"/>
                <w:kern w:val="24"/>
              </w:rPr>
              <w:t>a</w:t>
            </w:r>
            <w:r w:rsidR="00F637AB">
              <w:rPr>
                <w:color w:val="000000" w:themeColor="dark1"/>
                <w:kern w:val="24"/>
              </w:rPr>
              <w:t>n</w:t>
            </w:r>
            <w:r w:rsidRPr="00902637">
              <w:rPr>
                <w:color w:val="000000" w:themeColor="dark1"/>
                <w:kern w:val="24"/>
              </w:rPr>
              <w:t xml:space="preserve"> accurate explanation</w:t>
            </w:r>
            <w:r>
              <w:rPr>
                <w:color w:val="000000" w:themeColor="dark1"/>
                <w:kern w:val="24"/>
              </w:rPr>
              <w:t xml:space="preserve"> in support of the conclusion</w:t>
            </w:r>
            <w:r w:rsidR="005300AD">
              <w:rPr>
                <w:color w:val="000000" w:themeColor="dark1"/>
                <w:kern w:val="24"/>
              </w:rPr>
              <w:t>.</w:t>
            </w:r>
          </w:p>
        </w:tc>
        <w:tc>
          <w:tcPr>
            <w:tcW w:w="4433" w:type="dxa"/>
            <w:tcBorders>
              <w:bottom w:val="single" w:sz="4" w:space="0" w:color="auto"/>
            </w:tcBorders>
          </w:tcPr>
          <w:p w14:paraId="32C941D9" w14:textId="7D55E96F" w:rsidR="002D01E6" w:rsidRPr="00902637" w:rsidRDefault="002D01E6" w:rsidP="005300AD">
            <w:pPr>
              <w:pStyle w:val="ListParagraph"/>
              <w:numPr>
                <w:ilvl w:val="0"/>
                <w:numId w:val="3"/>
              </w:numPr>
              <w:spacing w:before="60" w:after="60"/>
              <w:contextualSpacing w:val="0"/>
              <w:rPr>
                <w:rFonts w:ascii="Arial" w:hAnsi="Arial"/>
              </w:rPr>
            </w:pPr>
            <w:r w:rsidRPr="00902637">
              <w:rPr>
                <w:color w:val="000000" w:themeColor="dark1"/>
                <w:kern w:val="24"/>
              </w:rPr>
              <w:t xml:space="preserve">use </w:t>
            </w:r>
            <w:r w:rsidR="008771C6">
              <w:rPr>
                <w:color w:val="000000" w:themeColor="dark1"/>
                <w:kern w:val="24"/>
              </w:rPr>
              <w:t xml:space="preserve">observations and quantitative </w:t>
            </w:r>
            <w:r w:rsidR="000D49CE">
              <w:rPr>
                <w:color w:val="000000" w:themeColor="dark1"/>
                <w:kern w:val="24"/>
              </w:rPr>
              <w:t>and/</w:t>
            </w:r>
            <w:r w:rsidR="008771C6">
              <w:rPr>
                <w:color w:val="000000" w:themeColor="dark1"/>
                <w:kern w:val="24"/>
              </w:rPr>
              <w:t>or qualitative measurements</w:t>
            </w:r>
            <w:r w:rsidR="000D206C">
              <w:rPr>
                <w:color w:val="000000" w:themeColor="dark1"/>
                <w:kern w:val="24"/>
              </w:rPr>
              <w:t xml:space="preserve"> to</w:t>
            </w:r>
            <w:r w:rsidR="008771C6">
              <w:rPr>
                <w:color w:val="000000" w:themeColor="dark1"/>
                <w:kern w:val="24"/>
              </w:rPr>
              <w:t xml:space="preserve"> determine whether the mixing of two or more substances </w:t>
            </w:r>
            <w:r w:rsidR="00631226">
              <w:rPr>
                <w:color w:val="000000" w:themeColor="dark1"/>
                <w:kern w:val="24"/>
              </w:rPr>
              <w:t>results</w:t>
            </w:r>
            <w:r w:rsidR="008771C6">
              <w:rPr>
                <w:color w:val="000000" w:themeColor="dark1"/>
                <w:kern w:val="24"/>
              </w:rPr>
              <w:t xml:space="preserve"> </w:t>
            </w:r>
            <w:r w:rsidR="00631226">
              <w:rPr>
                <w:color w:val="000000" w:themeColor="dark1"/>
                <w:kern w:val="24"/>
              </w:rPr>
              <w:t>in the formation of a new</w:t>
            </w:r>
            <w:r w:rsidR="008771C6">
              <w:rPr>
                <w:color w:val="000000" w:themeColor="dark1"/>
                <w:kern w:val="24"/>
              </w:rPr>
              <w:t xml:space="preserve"> substance and </w:t>
            </w:r>
            <w:r w:rsidR="00631226">
              <w:rPr>
                <w:color w:val="000000" w:themeColor="dark1"/>
                <w:kern w:val="24"/>
              </w:rPr>
              <w:t xml:space="preserve">provide </w:t>
            </w:r>
            <w:r w:rsidRPr="00902637">
              <w:rPr>
                <w:color w:val="000000" w:themeColor="dark1"/>
                <w:kern w:val="24"/>
              </w:rPr>
              <w:t>a comprehensive and scientifically accurate explanation</w:t>
            </w:r>
            <w:r w:rsidR="009F5FA2">
              <w:rPr>
                <w:color w:val="000000" w:themeColor="dark1"/>
                <w:kern w:val="24"/>
              </w:rPr>
              <w:t xml:space="preserve"> in support of the conclusion</w:t>
            </w:r>
            <w:r w:rsidR="005300AD">
              <w:rPr>
                <w:color w:val="000000" w:themeColor="dark1"/>
                <w:kern w:val="24"/>
              </w:rPr>
              <w:t>.</w:t>
            </w:r>
          </w:p>
        </w:tc>
      </w:tr>
    </w:tbl>
    <w:p w14:paraId="4601F0D6" w14:textId="541B77E2" w:rsidR="003F0E95" w:rsidRDefault="003F0E95" w:rsidP="002D01E6">
      <w:pPr>
        <w:pStyle w:val="Exhibitheading"/>
      </w:pPr>
    </w:p>
    <w:sectPr w:rsidR="003F0E95" w:rsidSect="006706CD">
      <w:footerReference w:type="default" r:id="rId1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805E" w14:textId="77777777" w:rsidR="00500C63" w:rsidRDefault="00500C63" w:rsidP="00500C63">
      <w:r>
        <w:separator/>
      </w:r>
    </w:p>
  </w:endnote>
  <w:endnote w:type="continuationSeparator" w:id="0">
    <w:p w14:paraId="031003E7" w14:textId="77777777" w:rsidR="00500C63" w:rsidRDefault="00500C63" w:rsidP="005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8BBA" w14:textId="1B1C8388" w:rsidR="00500C63" w:rsidRDefault="00500C63">
    <w:pPr>
      <w:pStyle w:val="Footer"/>
    </w:pPr>
    <w:r w:rsidRPr="00500C63">
      <w:t>SIPS Grade 5 Unit 1 Range Performance Level Descriptors</w:t>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25B6" w14:textId="77777777" w:rsidR="00500C63" w:rsidRDefault="00500C63" w:rsidP="00500C63">
      <w:r>
        <w:separator/>
      </w:r>
    </w:p>
  </w:footnote>
  <w:footnote w:type="continuationSeparator" w:id="0">
    <w:p w14:paraId="6F725711" w14:textId="77777777" w:rsidR="00500C63" w:rsidRDefault="00500C63" w:rsidP="00500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05E"/>
    <w:multiLevelType w:val="hybridMultilevel"/>
    <w:tmpl w:val="C8CE0892"/>
    <w:lvl w:ilvl="0" w:tplc="2792548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2756CD"/>
    <w:multiLevelType w:val="hybridMultilevel"/>
    <w:tmpl w:val="C068F3D8"/>
    <w:lvl w:ilvl="0" w:tplc="31EA39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0C0D02"/>
    <w:multiLevelType w:val="hybridMultilevel"/>
    <w:tmpl w:val="7E620C68"/>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2403F"/>
    <w:multiLevelType w:val="hybridMultilevel"/>
    <w:tmpl w:val="3C54B2BA"/>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5178E"/>
    <w:multiLevelType w:val="hybridMultilevel"/>
    <w:tmpl w:val="0870F6DE"/>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B07D1"/>
    <w:multiLevelType w:val="hybridMultilevel"/>
    <w:tmpl w:val="206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96FFE"/>
    <w:multiLevelType w:val="hybridMultilevel"/>
    <w:tmpl w:val="7284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647F08"/>
    <w:multiLevelType w:val="hybridMultilevel"/>
    <w:tmpl w:val="4BCC5572"/>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5743A7"/>
    <w:multiLevelType w:val="hybridMultilevel"/>
    <w:tmpl w:val="3AFC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959191">
    <w:abstractNumId w:val="6"/>
  </w:num>
  <w:num w:numId="2" w16cid:durableId="53042438">
    <w:abstractNumId w:val="1"/>
  </w:num>
  <w:num w:numId="3" w16cid:durableId="1299410677">
    <w:abstractNumId w:val="3"/>
  </w:num>
  <w:num w:numId="4" w16cid:durableId="1413039947">
    <w:abstractNumId w:val="4"/>
  </w:num>
  <w:num w:numId="5" w16cid:durableId="111558726">
    <w:abstractNumId w:val="8"/>
  </w:num>
  <w:num w:numId="6" w16cid:durableId="56247048">
    <w:abstractNumId w:val="0"/>
  </w:num>
  <w:num w:numId="7" w16cid:durableId="1002658231">
    <w:abstractNumId w:val="5"/>
  </w:num>
  <w:num w:numId="8" w16cid:durableId="1970284207">
    <w:abstractNumId w:val="7"/>
  </w:num>
  <w:num w:numId="9" w16cid:durableId="588269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FB"/>
    <w:rsid w:val="00006EB7"/>
    <w:rsid w:val="000112CB"/>
    <w:rsid w:val="000129DB"/>
    <w:rsid w:val="0002003B"/>
    <w:rsid w:val="00021952"/>
    <w:rsid w:val="000239A8"/>
    <w:rsid w:val="00025E86"/>
    <w:rsid w:val="00031B23"/>
    <w:rsid w:val="00034681"/>
    <w:rsid w:val="0003655B"/>
    <w:rsid w:val="00036DC8"/>
    <w:rsid w:val="0004236F"/>
    <w:rsid w:val="00046791"/>
    <w:rsid w:val="00046CF4"/>
    <w:rsid w:val="00054215"/>
    <w:rsid w:val="00055BB1"/>
    <w:rsid w:val="0005628C"/>
    <w:rsid w:val="000604ED"/>
    <w:rsid w:val="000662C7"/>
    <w:rsid w:val="000704FB"/>
    <w:rsid w:val="00093AB5"/>
    <w:rsid w:val="00093CBC"/>
    <w:rsid w:val="00094486"/>
    <w:rsid w:val="000A2237"/>
    <w:rsid w:val="000A61FB"/>
    <w:rsid w:val="000B1EAC"/>
    <w:rsid w:val="000B29D7"/>
    <w:rsid w:val="000B74C2"/>
    <w:rsid w:val="000C11BC"/>
    <w:rsid w:val="000D1EE6"/>
    <w:rsid w:val="000D206C"/>
    <w:rsid w:val="000D3889"/>
    <w:rsid w:val="000D49CE"/>
    <w:rsid w:val="000E2ABB"/>
    <w:rsid w:val="000E3E44"/>
    <w:rsid w:val="000E4D22"/>
    <w:rsid w:val="000F1771"/>
    <w:rsid w:val="000F642E"/>
    <w:rsid w:val="000F7678"/>
    <w:rsid w:val="000F7875"/>
    <w:rsid w:val="0010150B"/>
    <w:rsid w:val="0010487E"/>
    <w:rsid w:val="00104DA5"/>
    <w:rsid w:val="001121F8"/>
    <w:rsid w:val="0011246C"/>
    <w:rsid w:val="00124928"/>
    <w:rsid w:val="001318D8"/>
    <w:rsid w:val="00137F0B"/>
    <w:rsid w:val="0014203D"/>
    <w:rsid w:val="00144C2D"/>
    <w:rsid w:val="0014553F"/>
    <w:rsid w:val="00151B13"/>
    <w:rsid w:val="00152EB6"/>
    <w:rsid w:val="00153284"/>
    <w:rsid w:val="00155174"/>
    <w:rsid w:val="00156DE1"/>
    <w:rsid w:val="0015753B"/>
    <w:rsid w:val="00157AE6"/>
    <w:rsid w:val="00172079"/>
    <w:rsid w:val="00177AF0"/>
    <w:rsid w:val="001873F9"/>
    <w:rsid w:val="00187E7D"/>
    <w:rsid w:val="00193F70"/>
    <w:rsid w:val="001978BE"/>
    <w:rsid w:val="001A3000"/>
    <w:rsid w:val="001C29FC"/>
    <w:rsid w:val="001C2B9E"/>
    <w:rsid w:val="001C4F7D"/>
    <w:rsid w:val="001C7C35"/>
    <w:rsid w:val="001C7E88"/>
    <w:rsid w:val="001D308F"/>
    <w:rsid w:val="001D30F4"/>
    <w:rsid w:val="001D66A3"/>
    <w:rsid w:val="001D7DAF"/>
    <w:rsid w:val="001E7FB3"/>
    <w:rsid w:val="001F0289"/>
    <w:rsid w:val="001F02F4"/>
    <w:rsid w:val="0021461F"/>
    <w:rsid w:val="002231A3"/>
    <w:rsid w:val="0022332B"/>
    <w:rsid w:val="00223526"/>
    <w:rsid w:val="00231B47"/>
    <w:rsid w:val="00237F43"/>
    <w:rsid w:val="00242F9B"/>
    <w:rsid w:val="002450B9"/>
    <w:rsid w:val="0025008E"/>
    <w:rsid w:val="002607A2"/>
    <w:rsid w:val="00263DA8"/>
    <w:rsid w:val="00266FB4"/>
    <w:rsid w:val="002728B6"/>
    <w:rsid w:val="00272D2C"/>
    <w:rsid w:val="0027472C"/>
    <w:rsid w:val="00280C92"/>
    <w:rsid w:val="0028113A"/>
    <w:rsid w:val="002831CE"/>
    <w:rsid w:val="00285188"/>
    <w:rsid w:val="00286360"/>
    <w:rsid w:val="00292B38"/>
    <w:rsid w:val="002978CF"/>
    <w:rsid w:val="002A2CE9"/>
    <w:rsid w:val="002A48A2"/>
    <w:rsid w:val="002B2685"/>
    <w:rsid w:val="002C35C5"/>
    <w:rsid w:val="002C5B9C"/>
    <w:rsid w:val="002C605E"/>
    <w:rsid w:val="002C7589"/>
    <w:rsid w:val="002C7657"/>
    <w:rsid w:val="002C7749"/>
    <w:rsid w:val="002C780C"/>
    <w:rsid w:val="002D0025"/>
    <w:rsid w:val="002D01E6"/>
    <w:rsid w:val="002D2C20"/>
    <w:rsid w:val="002D558F"/>
    <w:rsid w:val="002E2429"/>
    <w:rsid w:val="002E4D69"/>
    <w:rsid w:val="002E576C"/>
    <w:rsid w:val="002E67F8"/>
    <w:rsid w:val="002F1338"/>
    <w:rsid w:val="002F36F6"/>
    <w:rsid w:val="002F4450"/>
    <w:rsid w:val="002F5329"/>
    <w:rsid w:val="002F5E80"/>
    <w:rsid w:val="002F611D"/>
    <w:rsid w:val="00302FFC"/>
    <w:rsid w:val="00307F8D"/>
    <w:rsid w:val="00311993"/>
    <w:rsid w:val="00312F5B"/>
    <w:rsid w:val="003168D5"/>
    <w:rsid w:val="00317368"/>
    <w:rsid w:val="00327556"/>
    <w:rsid w:val="00334BB0"/>
    <w:rsid w:val="00335C18"/>
    <w:rsid w:val="00337BFB"/>
    <w:rsid w:val="0034211B"/>
    <w:rsid w:val="0034389E"/>
    <w:rsid w:val="00343918"/>
    <w:rsid w:val="00344C50"/>
    <w:rsid w:val="00345B32"/>
    <w:rsid w:val="00346EA1"/>
    <w:rsid w:val="0034716F"/>
    <w:rsid w:val="003475A7"/>
    <w:rsid w:val="00353F70"/>
    <w:rsid w:val="003554ED"/>
    <w:rsid w:val="0035649E"/>
    <w:rsid w:val="0036423C"/>
    <w:rsid w:val="00371870"/>
    <w:rsid w:val="0037214A"/>
    <w:rsid w:val="003721EC"/>
    <w:rsid w:val="0037340C"/>
    <w:rsid w:val="00376E06"/>
    <w:rsid w:val="00397D60"/>
    <w:rsid w:val="003A3E9C"/>
    <w:rsid w:val="003A7C1C"/>
    <w:rsid w:val="003B0DA5"/>
    <w:rsid w:val="003B18CA"/>
    <w:rsid w:val="003B4628"/>
    <w:rsid w:val="003C0C2E"/>
    <w:rsid w:val="003C17BC"/>
    <w:rsid w:val="003C4A7E"/>
    <w:rsid w:val="003C5421"/>
    <w:rsid w:val="003D031D"/>
    <w:rsid w:val="003D3F33"/>
    <w:rsid w:val="003D49F8"/>
    <w:rsid w:val="003D52F5"/>
    <w:rsid w:val="003F0858"/>
    <w:rsid w:val="003F0C43"/>
    <w:rsid w:val="003F0E95"/>
    <w:rsid w:val="003F4493"/>
    <w:rsid w:val="003F65FC"/>
    <w:rsid w:val="004035F0"/>
    <w:rsid w:val="00407712"/>
    <w:rsid w:val="00413905"/>
    <w:rsid w:val="004140A7"/>
    <w:rsid w:val="00414AF8"/>
    <w:rsid w:val="00416778"/>
    <w:rsid w:val="00417376"/>
    <w:rsid w:val="00424DDF"/>
    <w:rsid w:val="0042667C"/>
    <w:rsid w:val="00434D64"/>
    <w:rsid w:val="00442586"/>
    <w:rsid w:val="00453850"/>
    <w:rsid w:val="00457914"/>
    <w:rsid w:val="00462825"/>
    <w:rsid w:val="00474B90"/>
    <w:rsid w:val="00480927"/>
    <w:rsid w:val="0048566F"/>
    <w:rsid w:val="004872FF"/>
    <w:rsid w:val="00493921"/>
    <w:rsid w:val="0049573E"/>
    <w:rsid w:val="004965FC"/>
    <w:rsid w:val="004A0848"/>
    <w:rsid w:val="004A2D24"/>
    <w:rsid w:val="004A41B1"/>
    <w:rsid w:val="004A7808"/>
    <w:rsid w:val="004B3762"/>
    <w:rsid w:val="004B6745"/>
    <w:rsid w:val="004B6F55"/>
    <w:rsid w:val="004C581F"/>
    <w:rsid w:val="004D1988"/>
    <w:rsid w:val="004D1F1D"/>
    <w:rsid w:val="004D5D42"/>
    <w:rsid w:val="004E4110"/>
    <w:rsid w:val="004F0394"/>
    <w:rsid w:val="004F74AF"/>
    <w:rsid w:val="00500C63"/>
    <w:rsid w:val="00500DE0"/>
    <w:rsid w:val="005013D8"/>
    <w:rsid w:val="005026A5"/>
    <w:rsid w:val="00502833"/>
    <w:rsid w:val="00504D90"/>
    <w:rsid w:val="005053DE"/>
    <w:rsid w:val="00515678"/>
    <w:rsid w:val="00516216"/>
    <w:rsid w:val="005168AA"/>
    <w:rsid w:val="00521EBD"/>
    <w:rsid w:val="00525180"/>
    <w:rsid w:val="00525A07"/>
    <w:rsid w:val="005300AD"/>
    <w:rsid w:val="005322AB"/>
    <w:rsid w:val="00534BA9"/>
    <w:rsid w:val="00537DAD"/>
    <w:rsid w:val="00543121"/>
    <w:rsid w:val="00550578"/>
    <w:rsid w:val="00551DAB"/>
    <w:rsid w:val="00555110"/>
    <w:rsid w:val="00556ECE"/>
    <w:rsid w:val="00557FDE"/>
    <w:rsid w:val="00562E4B"/>
    <w:rsid w:val="00565F29"/>
    <w:rsid w:val="00567D27"/>
    <w:rsid w:val="00571391"/>
    <w:rsid w:val="00575B75"/>
    <w:rsid w:val="00582104"/>
    <w:rsid w:val="005835DF"/>
    <w:rsid w:val="0058519C"/>
    <w:rsid w:val="0058675D"/>
    <w:rsid w:val="00586D20"/>
    <w:rsid w:val="00590B8C"/>
    <w:rsid w:val="00591529"/>
    <w:rsid w:val="005A0BA5"/>
    <w:rsid w:val="005B1ED6"/>
    <w:rsid w:val="005B6181"/>
    <w:rsid w:val="005C0238"/>
    <w:rsid w:val="005C0324"/>
    <w:rsid w:val="005C1245"/>
    <w:rsid w:val="005C6E81"/>
    <w:rsid w:val="005D2781"/>
    <w:rsid w:val="005D63E8"/>
    <w:rsid w:val="005E23FD"/>
    <w:rsid w:val="005E583A"/>
    <w:rsid w:val="005F0CA1"/>
    <w:rsid w:val="005F1B71"/>
    <w:rsid w:val="005F3F3D"/>
    <w:rsid w:val="00611A3D"/>
    <w:rsid w:val="006203B0"/>
    <w:rsid w:val="0062127A"/>
    <w:rsid w:val="006242A5"/>
    <w:rsid w:val="00624520"/>
    <w:rsid w:val="0063111C"/>
    <w:rsid w:val="00631226"/>
    <w:rsid w:val="00637476"/>
    <w:rsid w:val="006379AC"/>
    <w:rsid w:val="00637C06"/>
    <w:rsid w:val="006406CA"/>
    <w:rsid w:val="00643AE7"/>
    <w:rsid w:val="00644A06"/>
    <w:rsid w:val="00646431"/>
    <w:rsid w:val="006506CB"/>
    <w:rsid w:val="00651CF4"/>
    <w:rsid w:val="00655AD5"/>
    <w:rsid w:val="006564CD"/>
    <w:rsid w:val="00656992"/>
    <w:rsid w:val="00657040"/>
    <w:rsid w:val="0066312A"/>
    <w:rsid w:val="00667F18"/>
    <w:rsid w:val="006706CD"/>
    <w:rsid w:val="0067497D"/>
    <w:rsid w:val="00675FE3"/>
    <w:rsid w:val="00680948"/>
    <w:rsid w:val="00683EA3"/>
    <w:rsid w:val="006A61B9"/>
    <w:rsid w:val="006B0F5A"/>
    <w:rsid w:val="006B10D3"/>
    <w:rsid w:val="006B458D"/>
    <w:rsid w:val="006B6184"/>
    <w:rsid w:val="006B7069"/>
    <w:rsid w:val="006C0D03"/>
    <w:rsid w:val="006C2166"/>
    <w:rsid w:val="006C4079"/>
    <w:rsid w:val="006D19C1"/>
    <w:rsid w:val="006E446F"/>
    <w:rsid w:val="006E7D2D"/>
    <w:rsid w:val="006F0F9A"/>
    <w:rsid w:val="006F1BBB"/>
    <w:rsid w:val="006F2450"/>
    <w:rsid w:val="006F3B16"/>
    <w:rsid w:val="006F7801"/>
    <w:rsid w:val="007003AE"/>
    <w:rsid w:val="0070150F"/>
    <w:rsid w:val="00701F0F"/>
    <w:rsid w:val="0070440D"/>
    <w:rsid w:val="00711279"/>
    <w:rsid w:val="00720204"/>
    <w:rsid w:val="00720348"/>
    <w:rsid w:val="007209FD"/>
    <w:rsid w:val="0072666B"/>
    <w:rsid w:val="00730289"/>
    <w:rsid w:val="00733784"/>
    <w:rsid w:val="007356FC"/>
    <w:rsid w:val="007372B2"/>
    <w:rsid w:val="00742D06"/>
    <w:rsid w:val="00744ABD"/>
    <w:rsid w:val="00747CE2"/>
    <w:rsid w:val="007544A5"/>
    <w:rsid w:val="00754F30"/>
    <w:rsid w:val="00756C25"/>
    <w:rsid w:val="00756E26"/>
    <w:rsid w:val="0077490A"/>
    <w:rsid w:val="00777787"/>
    <w:rsid w:val="00780647"/>
    <w:rsid w:val="00786AEB"/>
    <w:rsid w:val="007931BF"/>
    <w:rsid w:val="0079327F"/>
    <w:rsid w:val="00793298"/>
    <w:rsid w:val="00793355"/>
    <w:rsid w:val="007967D0"/>
    <w:rsid w:val="007A23D4"/>
    <w:rsid w:val="007A608C"/>
    <w:rsid w:val="007A6F90"/>
    <w:rsid w:val="007B2436"/>
    <w:rsid w:val="007B3515"/>
    <w:rsid w:val="007B3EFD"/>
    <w:rsid w:val="007B4024"/>
    <w:rsid w:val="007C012A"/>
    <w:rsid w:val="007C106F"/>
    <w:rsid w:val="007D23E2"/>
    <w:rsid w:val="007D5DE1"/>
    <w:rsid w:val="007D5E12"/>
    <w:rsid w:val="007E3F86"/>
    <w:rsid w:val="007E7749"/>
    <w:rsid w:val="007F6767"/>
    <w:rsid w:val="00802B34"/>
    <w:rsid w:val="00825E3D"/>
    <w:rsid w:val="0082662B"/>
    <w:rsid w:val="00834B37"/>
    <w:rsid w:val="0084044C"/>
    <w:rsid w:val="00843876"/>
    <w:rsid w:val="00846D93"/>
    <w:rsid w:val="00851541"/>
    <w:rsid w:val="008540CB"/>
    <w:rsid w:val="008708FE"/>
    <w:rsid w:val="00870F4C"/>
    <w:rsid w:val="0087589C"/>
    <w:rsid w:val="008771C6"/>
    <w:rsid w:val="00877B9B"/>
    <w:rsid w:val="00877C63"/>
    <w:rsid w:val="008804CF"/>
    <w:rsid w:val="00895BE9"/>
    <w:rsid w:val="00897E3A"/>
    <w:rsid w:val="008A444E"/>
    <w:rsid w:val="008B0FE1"/>
    <w:rsid w:val="008B3F1D"/>
    <w:rsid w:val="008C0DE2"/>
    <w:rsid w:val="008C2C3C"/>
    <w:rsid w:val="008C4EF7"/>
    <w:rsid w:val="008C77E6"/>
    <w:rsid w:val="008D2685"/>
    <w:rsid w:val="008D49EE"/>
    <w:rsid w:val="008D53A7"/>
    <w:rsid w:val="008E0980"/>
    <w:rsid w:val="008E18D3"/>
    <w:rsid w:val="008E2FF7"/>
    <w:rsid w:val="008E3DFD"/>
    <w:rsid w:val="008E5FC5"/>
    <w:rsid w:val="008E7D01"/>
    <w:rsid w:val="008F0A30"/>
    <w:rsid w:val="008F0B2B"/>
    <w:rsid w:val="008F6385"/>
    <w:rsid w:val="00902637"/>
    <w:rsid w:val="00906513"/>
    <w:rsid w:val="00912CAB"/>
    <w:rsid w:val="009157FA"/>
    <w:rsid w:val="00921F69"/>
    <w:rsid w:val="00922306"/>
    <w:rsid w:val="00923D9C"/>
    <w:rsid w:val="00924318"/>
    <w:rsid w:val="009259E5"/>
    <w:rsid w:val="00925D0C"/>
    <w:rsid w:val="00933364"/>
    <w:rsid w:val="00933C78"/>
    <w:rsid w:val="00934DF9"/>
    <w:rsid w:val="00937115"/>
    <w:rsid w:val="009378A4"/>
    <w:rsid w:val="0094663B"/>
    <w:rsid w:val="0095530A"/>
    <w:rsid w:val="0096027D"/>
    <w:rsid w:val="00960D6E"/>
    <w:rsid w:val="0097095E"/>
    <w:rsid w:val="009741B2"/>
    <w:rsid w:val="00997356"/>
    <w:rsid w:val="009A0567"/>
    <w:rsid w:val="009A19EC"/>
    <w:rsid w:val="009A44FA"/>
    <w:rsid w:val="009B6432"/>
    <w:rsid w:val="009C3B4D"/>
    <w:rsid w:val="009D31D4"/>
    <w:rsid w:val="009D7BED"/>
    <w:rsid w:val="009E0855"/>
    <w:rsid w:val="009F5FA2"/>
    <w:rsid w:val="009F69D7"/>
    <w:rsid w:val="009F7307"/>
    <w:rsid w:val="00A00846"/>
    <w:rsid w:val="00A00EA6"/>
    <w:rsid w:val="00A04B7B"/>
    <w:rsid w:val="00A1242F"/>
    <w:rsid w:val="00A12A67"/>
    <w:rsid w:val="00A1507A"/>
    <w:rsid w:val="00A1534B"/>
    <w:rsid w:val="00A16DCD"/>
    <w:rsid w:val="00A16EAA"/>
    <w:rsid w:val="00A21AC1"/>
    <w:rsid w:val="00A21B1E"/>
    <w:rsid w:val="00A22A8D"/>
    <w:rsid w:val="00A22F78"/>
    <w:rsid w:val="00A255EE"/>
    <w:rsid w:val="00A264D7"/>
    <w:rsid w:val="00A27926"/>
    <w:rsid w:val="00A312B2"/>
    <w:rsid w:val="00A319EA"/>
    <w:rsid w:val="00A344FB"/>
    <w:rsid w:val="00A41220"/>
    <w:rsid w:val="00A41F03"/>
    <w:rsid w:val="00A42E7A"/>
    <w:rsid w:val="00A455A0"/>
    <w:rsid w:val="00A461B9"/>
    <w:rsid w:val="00A51D9F"/>
    <w:rsid w:val="00A54F7A"/>
    <w:rsid w:val="00A610F7"/>
    <w:rsid w:val="00A61889"/>
    <w:rsid w:val="00A6256A"/>
    <w:rsid w:val="00A6685B"/>
    <w:rsid w:val="00A67F0D"/>
    <w:rsid w:val="00A71F1F"/>
    <w:rsid w:val="00A7371D"/>
    <w:rsid w:val="00A751CA"/>
    <w:rsid w:val="00A75780"/>
    <w:rsid w:val="00A766CE"/>
    <w:rsid w:val="00A8208F"/>
    <w:rsid w:val="00A8761B"/>
    <w:rsid w:val="00A91F39"/>
    <w:rsid w:val="00A92779"/>
    <w:rsid w:val="00A963C0"/>
    <w:rsid w:val="00AA1C4A"/>
    <w:rsid w:val="00AA61C7"/>
    <w:rsid w:val="00AA752B"/>
    <w:rsid w:val="00AB7161"/>
    <w:rsid w:val="00AB71C2"/>
    <w:rsid w:val="00AB7DD0"/>
    <w:rsid w:val="00AB7E03"/>
    <w:rsid w:val="00AC1DF2"/>
    <w:rsid w:val="00AC22D1"/>
    <w:rsid w:val="00AC2B9B"/>
    <w:rsid w:val="00AC4CF4"/>
    <w:rsid w:val="00AD30A0"/>
    <w:rsid w:val="00AD36B4"/>
    <w:rsid w:val="00AD65BB"/>
    <w:rsid w:val="00AE4D97"/>
    <w:rsid w:val="00AE4FD7"/>
    <w:rsid w:val="00AE6B4D"/>
    <w:rsid w:val="00AF1222"/>
    <w:rsid w:val="00AF1D90"/>
    <w:rsid w:val="00B00DA1"/>
    <w:rsid w:val="00B0176B"/>
    <w:rsid w:val="00B037E5"/>
    <w:rsid w:val="00B04260"/>
    <w:rsid w:val="00B05F0F"/>
    <w:rsid w:val="00B069BA"/>
    <w:rsid w:val="00B07A31"/>
    <w:rsid w:val="00B1239B"/>
    <w:rsid w:val="00B1528F"/>
    <w:rsid w:val="00B20909"/>
    <w:rsid w:val="00B23C81"/>
    <w:rsid w:val="00B30139"/>
    <w:rsid w:val="00B35AE5"/>
    <w:rsid w:val="00B35B1E"/>
    <w:rsid w:val="00B36152"/>
    <w:rsid w:val="00B46A2D"/>
    <w:rsid w:val="00B46BD6"/>
    <w:rsid w:val="00B51390"/>
    <w:rsid w:val="00B533B1"/>
    <w:rsid w:val="00B6042C"/>
    <w:rsid w:val="00B72ECB"/>
    <w:rsid w:val="00B74095"/>
    <w:rsid w:val="00B80F1C"/>
    <w:rsid w:val="00B83819"/>
    <w:rsid w:val="00B84089"/>
    <w:rsid w:val="00B849AB"/>
    <w:rsid w:val="00B91A50"/>
    <w:rsid w:val="00B92E3B"/>
    <w:rsid w:val="00BA006C"/>
    <w:rsid w:val="00BA09C1"/>
    <w:rsid w:val="00BA6274"/>
    <w:rsid w:val="00BB23C4"/>
    <w:rsid w:val="00BC03E4"/>
    <w:rsid w:val="00BC2835"/>
    <w:rsid w:val="00BC4E08"/>
    <w:rsid w:val="00BC4F02"/>
    <w:rsid w:val="00BC712C"/>
    <w:rsid w:val="00BE40DE"/>
    <w:rsid w:val="00BE773F"/>
    <w:rsid w:val="00BF122C"/>
    <w:rsid w:val="00BF44D1"/>
    <w:rsid w:val="00BF7738"/>
    <w:rsid w:val="00C10653"/>
    <w:rsid w:val="00C11B0D"/>
    <w:rsid w:val="00C129E4"/>
    <w:rsid w:val="00C202F1"/>
    <w:rsid w:val="00C2259A"/>
    <w:rsid w:val="00C229F4"/>
    <w:rsid w:val="00C23E85"/>
    <w:rsid w:val="00C27833"/>
    <w:rsid w:val="00C302EA"/>
    <w:rsid w:val="00C30A6D"/>
    <w:rsid w:val="00C3252B"/>
    <w:rsid w:val="00C32F80"/>
    <w:rsid w:val="00C3555E"/>
    <w:rsid w:val="00C43270"/>
    <w:rsid w:val="00C44352"/>
    <w:rsid w:val="00C44F69"/>
    <w:rsid w:val="00C6011F"/>
    <w:rsid w:val="00C60B9D"/>
    <w:rsid w:val="00C6639B"/>
    <w:rsid w:val="00C6788E"/>
    <w:rsid w:val="00C735BE"/>
    <w:rsid w:val="00C74EAF"/>
    <w:rsid w:val="00C8473A"/>
    <w:rsid w:val="00C86C16"/>
    <w:rsid w:val="00C91C1B"/>
    <w:rsid w:val="00C92780"/>
    <w:rsid w:val="00C94AD3"/>
    <w:rsid w:val="00C95D0B"/>
    <w:rsid w:val="00CA1B4E"/>
    <w:rsid w:val="00CA68DE"/>
    <w:rsid w:val="00CB03DC"/>
    <w:rsid w:val="00CB1776"/>
    <w:rsid w:val="00CB1DDE"/>
    <w:rsid w:val="00CB2439"/>
    <w:rsid w:val="00CB37DE"/>
    <w:rsid w:val="00CB594D"/>
    <w:rsid w:val="00CC0162"/>
    <w:rsid w:val="00CC109F"/>
    <w:rsid w:val="00CC2E34"/>
    <w:rsid w:val="00CD3A6B"/>
    <w:rsid w:val="00CE2AE4"/>
    <w:rsid w:val="00CE4C6E"/>
    <w:rsid w:val="00D02E6C"/>
    <w:rsid w:val="00D0307A"/>
    <w:rsid w:val="00D06027"/>
    <w:rsid w:val="00D120FA"/>
    <w:rsid w:val="00D15C4B"/>
    <w:rsid w:val="00D16C45"/>
    <w:rsid w:val="00D17000"/>
    <w:rsid w:val="00D17DF6"/>
    <w:rsid w:val="00D20493"/>
    <w:rsid w:val="00D23C51"/>
    <w:rsid w:val="00D25EDA"/>
    <w:rsid w:val="00D322BF"/>
    <w:rsid w:val="00D33624"/>
    <w:rsid w:val="00D342FE"/>
    <w:rsid w:val="00D34B51"/>
    <w:rsid w:val="00D43398"/>
    <w:rsid w:val="00D45E1D"/>
    <w:rsid w:val="00D51F0F"/>
    <w:rsid w:val="00D6095F"/>
    <w:rsid w:val="00D610DE"/>
    <w:rsid w:val="00D6275D"/>
    <w:rsid w:val="00D721A7"/>
    <w:rsid w:val="00D72744"/>
    <w:rsid w:val="00D73226"/>
    <w:rsid w:val="00D8734B"/>
    <w:rsid w:val="00D87A06"/>
    <w:rsid w:val="00D96DC2"/>
    <w:rsid w:val="00D97BDD"/>
    <w:rsid w:val="00DA24D9"/>
    <w:rsid w:val="00DA44AF"/>
    <w:rsid w:val="00DA4F73"/>
    <w:rsid w:val="00DA5CD9"/>
    <w:rsid w:val="00DA67D8"/>
    <w:rsid w:val="00DB098E"/>
    <w:rsid w:val="00DB1396"/>
    <w:rsid w:val="00DB7BD5"/>
    <w:rsid w:val="00DC1D40"/>
    <w:rsid w:val="00DC2BD7"/>
    <w:rsid w:val="00DC7F8B"/>
    <w:rsid w:val="00DD53D9"/>
    <w:rsid w:val="00DD5C82"/>
    <w:rsid w:val="00DE0166"/>
    <w:rsid w:val="00DE043B"/>
    <w:rsid w:val="00DE7FCA"/>
    <w:rsid w:val="00DF29D1"/>
    <w:rsid w:val="00DF6F5F"/>
    <w:rsid w:val="00DF7BD2"/>
    <w:rsid w:val="00E0468E"/>
    <w:rsid w:val="00E04D89"/>
    <w:rsid w:val="00E073D5"/>
    <w:rsid w:val="00E11C59"/>
    <w:rsid w:val="00E15A7F"/>
    <w:rsid w:val="00E16DBD"/>
    <w:rsid w:val="00E17DFD"/>
    <w:rsid w:val="00E26D9D"/>
    <w:rsid w:val="00E27D32"/>
    <w:rsid w:val="00E3128A"/>
    <w:rsid w:val="00E31E25"/>
    <w:rsid w:val="00E35593"/>
    <w:rsid w:val="00E36414"/>
    <w:rsid w:val="00E36DBF"/>
    <w:rsid w:val="00E40172"/>
    <w:rsid w:val="00E46DD5"/>
    <w:rsid w:val="00E50358"/>
    <w:rsid w:val="00E5107B"/>
    <w:rsid w:val="00E55451"/>
    <w:rsid w:val="00E5752A"/>
    <w:rsid w:val="00E65827"/>
    <w:rsid w:val="00E72F8E"/>
    <w:rsid w:val="00E77323"/>
    <w:rsid w:val="00E8408E"/>
    <w:rsid w:val="00E84A54"/>
    <w:rsid w:val="00E85E8E"/>
    <w:rsid w:val="00E8696E"/>
    <w:rsid w:val="00E879F4"/>
    <w:rsid w:val="00E97CE0"/>
    <w:rsid w:val="00EA209A"/>
    <w:rsid w:val="00EA6652"/>
    <w:rsid w:val="00EB04A4"/>
    <w:rsid w:val="00EB1A18"/>
    <w:rsid w:val="00EC01F8"/>
    <w:rsid w:val="00EC1AD9"/>
    <w:rsid w:val="00EC33B4"/>
    <w:rsid w:val="00EC5693"/>
    <w:rsid w:val="00EC72DA"/>
    <w:rsid w:val="00ED28D0"/>
    <w:rsid w:val="00EE040B"/>
    <w:rsid w:val="00EE2D71"/>
    <w:rsid w:val="00EE5997"/>
    <w:rsid w:val="00EE59D2"/>
    <w:rsid w:val="00EF0D18"/>
    <w:rsid w:val="00F00693"/>
    <w:rsid w:val="00F05E27"/>
    <w:rsid w:val="00F11D5C"/>
    <w:rsid w:val="00F148AD"/>
    <w:rsid w:val="00F24D59"/>
    <w:rsid w:val="00F2524E"/>
    <w:rsid w:val="00F26624"/>
    <w:rsid w:val="00F26C9D"/>
    <w:rsid w:val="00F315A3"/>
    <w:rsid w:val="00F31D1D"/>
    <w:rsid w:val="00F321AC"/>
    <w:rsid w:val="00F43079"/>
    <w:rsid w:val="00F4448C"/>
    <w:rsid w:val="00F45D58"/>
    <w:rsid w:val="00F47693"/>
    <w:rsid w:val="00F5111F"/>
    <w:rsid w:val="00F51542"/>
    <w:rsid w:val="00F52721"/>
    <w:rsid w:val="00F5297F"/>
    <w:rsid w:val="00F60261"/>
    <w:rsid w:val="00F62733"/>
    <w:rsid w:val="00F637AB"/>
    <w:rsid w:val="00F63A90"/>
    <w:rsid w:val="00F819A3"/>
    <w:rsid w:val="00F91135"/>
    <w:rsid w:val="00F913CB"/>
    <w:rsid w:val="00F93F83"/>
    <w:rsid w:val="00F94E2A"/>
    <w:rsid w:val="00FA0A34"/>
    <w:rsid w:val="00FA0B39"/>
    <w:rsid w:val="00FA0B73"/>
    <w:rsid w:val="00FA2B6A"/>
    <w:rsid w:val="00FB4EE2"/>
    <w:rsid w:val="00FC188A"/>
    <w:rsid w:val="00FD1ED2"/>
    <w:rsid w:val="00FD2D3E"/>
    <w:rsid w:val="00FD4E84"/>
    <w:rsid w:val="00FD5AAE"/>
    <w:rsid w:val="00FD73D2"/>
    <w:rsid w:val="00FD7B04"/>
    <w:rsid w:val="00FE0477"/>
    <w:rsid w:val="00FE1184"/>
    <w:rsid w:val="00FF353C"/>
    <w:rsid w:val="00FF7C41"/>
    <w:rsid w:val="212E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1912"/>
  <w15:chartTrackingRefBased/>
  <w15:docId w15:val="{8BB95510-7DD4-4C8E-A63B-0929C89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04FB"/>
    <w:pPr>
      <w:spacing w:after="0" w:line="240" w:lineRule="auto"/>
    </w:pPr>
    <w:rPr>
      <w:rFonts w:ascii="Calibri" w:eastAsia="Times New Roman" w:hAnsi="Calibri" w:cs="Arial"/>
    </w:rPr>
  </w:style>
  <w:style w:type="paragraph" w:styleId="Heading1">
    <w:name w:val="heading 1"/>
    <w:basedOn w:val="Normal"/>
    <w:next w:val="Normal"/>
    <w:link w:val="Heading1Char"/>
    <w:qFormat/>
    <w:rsid w:val="000704FB"/>
    <w:pPr>
      <w:keepNext/>
      <w:spacing w:before="360" w:after="120"/>
      <w:outlineLvl w:val="0"/>
    </w:pPr>
    <w:rPr>
      <w:b/>
      <w:bCs/>
      <w:kern w:val="32"/>
      <w:sz w:val="28"/>
      <w:lang w:bidi="en-US"/>
    </w:rPr>
  </w:style>
  <w:style w:type="paragraph" w:styleId="Heading2">
    <w:name w:val="heading 2"/>
    <w:basedOn w:val="Normal"/>
    <w:next w:val="Normal"/>
    <w:link w:val="Heading2Char"/>
    <w:uiPriority w:val="9"/>
    <w:semiHidden/>
    <w:unhideWhenUsed/>
    <w:qFormat/>
    <w:rsid w:val="00C355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4FB"/>
    <w:rPr>
      <w:rFonts w:ascii="Calibri" w:eastAsia="Times New Roman" w:hAnsi="Calibri" w:cs="Arial"/>
      <w:b/>
      <w:bCs/>
      <w:kern w:val="32"/>
      <w:sz w:val="28"/>
      <w:lang w:bidi="en-US"/>
    </w:rPr>
  </w:style>
  <w:style w:type="table" w:styleId="TableGrid">
    <w:name w:val="Table Grid"/>
    <w:basedOn w:val="TableNormal"/>
    <w:uiPriority w:val="39"/>
    <w:rsid w:val="000704FB"/>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4FB"/>
    <w:pPr>
      <w:ind w:left="720"/>
      <w:contextualSpacing/>
    </w:pPr>
  </w:style>
  <w:style w:type="paragraph" w:customStyle="1" w:styleId="Exhibitheading">
    <w:name w:val="Exhibit heading"/>
    <w:basedOn w:val="Normal"/>
    <w:link w:val="ExhibitheadingChar"/>
    <w:qFormat/>
    <w:rsid w:val="007F6767"/>
    <w:pPr>
      <w:spacing w:after="120"/>
    </w:pPr>
    <w:rPr>
      <w:b/>
      <w:lang w:bidi="en-US"/>
    </w:rPr>
  </w:style>
  <w:style w:type="character" w:customStyle="1" w:styleId="ExhibitheadingChar">
    <w:name w:val="Exhibit heading Char"/>
    <w:basedOn w:val="DefaultParagraphFont"/>
    <w:link w:val="Exhibitheading"/>
    <w:rsid w:val="007F6767"/>
    <w:rPr>
      <w:rFonts w:ascii="Calibri" w:eastAsia="Times New Roman" w:hAnsi="Calibri" w:cs="Arial"/>
      <w:b/>
      <w:lang w:bidi="en-US"/>
    </w:rPr>
  </w:style>
  <w:style w:type="paragraph" w:styleId="NormalWeb">
    <w:name w:val="Normal (Web)"/>
    <w:basedOn w:val="Normal"/>
    <w:uiPriority w:val="99"/>
    <w:unhideWhenUsed/>
    <w:rsid w:val="007F6767"/>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5329"/>
    <w:rPr>
      <w:sz w:val="16"/>
      <w:szCs w:val="16"/>
    </w:rPr>
  </w:style>
  <w:style w:type="paragraph" w:styleId="CommentText">
    <w:name w:val="annotation text"/>
    <w:basedOn w:val="Normal"/>
    <w:link w:val="CommentTextChar"/>
    <w:uiPriority w:val="99"/>
    <w:semiHidden/>
    <w:unhideWhenUsed/>
    <w:rsid w:val="002F5329"/>
    <w:rPr>
      <w:sz w:val="20"/>
      <w:szCs w:val="20"/>
    </w:rPr>
  </w:style>
  <w:style w:type="character" w:customStyle="1" w:styleId="CommentTextChar">
    <w:name w:val="Comment Text Char"/>
    <w:basedOn w:val="DefaultParagraphFont"/>
    <w:link w:val="CommentText"/>
    <w:uiPriority w:val="99"/>
    <w:semiHidden/>
    <w:rsid w:val="002F532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2F5329"/>
    <w:rPr>
      <w:b/>
      <w:bCs/>
    </w:rPr>
  </w:style>
  <w:style w:type="character" w:customStyle="1" w:styleId="CommentSubjectChar">
    <w:name w:val="Comment Subject Char"/>
    <w:basedOn w:val="CommentTextChar"/>
    <w:link w:val="CommentSubject"/>
    <w:uiPriority w:val="99"/>
    <w:semiHidden/>
    <w:rsid w:val="002F5329"/>
    <w:rPr>
      <w:rFonts w:ascii="Calibri" w:eastAsia="Times New Roman" w:hAnsi="Calibri" w:cs="Arial"/>
      <w:b/>
      <w:bCs/>
      <w:sz w:val="20"/>
      <w:szCs w:val="20"/>
    </w:rPr>
  </w:style>
  <w:style w:type="paragraph" w:styleId="Revision">
    <w:name w:val="Revision"/>
    <w:hidden/>
    <w:uiPriority w:val="99"/>
    <w:semiHidden/>
    <w:rsid w:val="009D7BED"/>
    <w:pPr>
      <w:spacing w:after="0" w:line="240" w:lineRule="auto"/>
    </w:pPr>
    <w:rPr>
      <w:rFonts w:ascii="Calibri" w:eastAsia="Times New Roman" w:hAnsi="Calibri" w:cs="Arial"/>
    </w:rPr>
  </w:style>
  <w:style w:type="character" w:customStyle="1" w:styleId="normaltextrun">
    <w:name w:val="normaltextrun"/>
    <w:basedOn w:val="DefaultParagraphFont"/>
    <w:rsid w:val="00AD30A0"/>
  </w:style>
  <w:style w:type="character" w:customStyle="1" w:styleId="Heading2Char">
    <w:name w:val="Heading 2 Char"/>
    <w:basedOn w:val="DefaultParagraphFont"/>
    <w:link w:val="Heading2"/>
    <w:rsid w:val="00C3555E"/>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C3555E"/>
    <w:pPr>
      <w:widowControl w:val="0"/>
      <w:autoSpaceDE w:val="0"/>
      <w:autoSpaceDN w:val="0"/>
      <w:ind w:left="114"/>
    </w:pPr>
    <w:rPr>
      <w:rFonts w:eastAsia="Calibri" w:cs="Calibri"/>
      <w:sz w:val="20"/>
      <w:szCs w:val="20"/>
    </w:rPr>
  </w:style>
  <w:style w:type="character" w:styleId="Emphasis">
    <w:name w:val="Emphasis"/>
    <w:basedOn w:val="DefaultParagraphFont"/>
    <w:uiPriority w:val="20"/>
    <w:qFormat/>
    <w:rsid w:val="002D01E6"/>
    <w:rPr>
      <w:i/>
      <w:iCs/>
    </w:rPr>
  </w:style>
  <w:style w:type="paragraph" w:styleId="Title">
    <w:name w:val="Title"/>
    <w:basedOn w:val="Normal"/>
    <w:next w:val="Normal"/>
    <w:link w:val="TitleChar"/>
    <w:uiPriority w:val="10"/>
    <w:qFormat/>
    <w:rsid w:val="006E7D2D"/>
    <w:pPr>
      <w:pBdr>
        <w:bottom w:val="single" w:sz="8" w:space="1" w:color="4472C4" w:themeColor="accent1"/>
      </w:pBdr>
      <w:spacing w:after="300"/>
    </w:pPr>
    <w:rPr>
      <w:sz w:val="52"/>
      <w:szCs w:val="52"/>
      <w:lang w:bidi="en-US"/>
    </w:rPr>
  </w:style>
  <w:style w:type="character" w:customStyle="1" w:styleId="TitleChar">
    <w:name w:val="Title Char"/>
    <w:basedOn w:val="DefaultParagraphFont"/>
    <w:link w:val="Title"/>
    <w:uiPriority w:val="10"/>
    <w:rsid w:val="006E7D2D"/>
    <w:rPr>
      <w:rFonts w:ascii="Calibri" w:eastAsia="Times New Roman" w:hAnsi="Calibri" w:cs="Arial"/>
      <w:sz w:val="52"/>
      <w:szCs w:val="52"/>
      <w:lang w:bidi="en-US"/>
    </w:rPr>
  </w:style>
  <w:style w:type="paragraph" w:styleId="Header">
    <w:name w:val="header"/>
    <w:basedOn w:val="Normal"/>
    <w:link w:val="HeaderChar"/>
    <w:uiPriority w:val="99"/>
    <w:unhideWhenUsed/>
    <w:rsid w:val="00500C63"/>
    <w:pPr>
      <w:tabs>
        <w:tab w:val="center" w:pos="4680"/>
        <w:tab w:val="right" w:pos="9360"/>
      </w:tabs>
    </w:pPr>
  </w:style>
  <w:style w:type="character" w:customStyle="1" w:styleId="HeaderChar">
    <w:name w:val="Header Char"/>
    <w:basedOn w:val="DefaultParagraphFont"/>
    <w:link w:val="Header"/>
    <w:uiPriority w:val="99"/>
    <w:rsid w:val="00500C63"/>
    <w:rPr>
      <w:rFonts w:ascii="Calibri" w:eastAsia="Times New Roman" w:hAnsi="Calibri" w:cs="Arial"/>
    </w:rPr>
  </w:style>
  <w:style w:type="paragraph" w:styleId="Footer">
    <w:name w:val="footer"/>
    <w:basedOn w:val="Normal"/>
    <w:link w:val="FooterChar"/>
    <w:uiPriority w:val="99"/>
    <w:unhideWhenUsed/>
    <w:rsid w:val="00500C63"/>
    <w:pPr>
      <w:tabs>
        <w:tab w:val="center" w:pos="4680"/>
        <w:tab w:val="right" w:pos="9360"/>
      </w:tabs>
    </w:pPr>
  </w:style>
  <w:style w:type="character" w:customStyle="1" w:styleId="FooterChar">
    <w:name w:val="Footer Char"/>
    <w:basedOn w:val="DefaultParagraphFont"/>
    <w:link w:val="Footer"/>
    <w:uiPriority w:val="99"/>
    <w:rsid w:val="00500C63"/>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E925-AEB2-43EE-8F0B-2AEDEA78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11</cp:revision>
  <dcterms:created xsi:type="dcterms:W3CDTF">2023-09-27T19:04:00Z</dcterms:created>
  <dcterms:modified xsi:type="dcterms:W3CDTF">2023-10-03T17:06:00Z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3a91ca3d78eeda4e05e91b403ff097388c45f398840bf463cccd13c12636cead</vt:lpwstr>
  </property>
</Properties>
</file>